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53744" w:rsidRPr="00634482" w14:paraId="04824CC7" w14:textId="77777777" w:rsidTr="0020237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FFA563" w14:textId="584154A1" w:rsidR="00653744" w:rsidRPr="00634482" w:rsidRDefault="00653744" w:rsidP="00B70366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34482">
              <w:rPr>
                <w:rFonts w:ascii="Arial" w:hAnsi="Arial" w:cs="Arial"/>
                <w:b/>
                <w:sz w:val="32"/>
                <w:szCs w:val="32"/>
              </w:rPr>
              <w:t>COVID Medicine Delivery Unit (CMDU) R</w:t>
            </w:r>
            <w:r w:rsidR="009B70D0">
              <w:rPr>
                <w:rFonts w:ascii="Arial" w:hAnsi="Arial" w:cs="Arial"/>
                <w:b/>
                <w:sz w:val="32"/>
                <w:szCs w:val="32"/>
              </w:rPr>
              <w:t>eferral</w:t>
            </w:r>
            <w:r w:rsidRPr="0063448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264FD">
              <w:rPr>
                <w:rFonts w:ascii="Arial" w:hAnsi="Arial" w:cs="Arial"/>
                <w:b/>
                <w:sz w:val="32"/>
                <w:szCs w:val="32"/>
              </w:rPr>
              <w:t>Criteria</w:t>
            </w:r>
          </w:p>
          <w:p w14:paraId="17787DE4" w14:textId="2519F21A" w:rsidR="00653744" w:rsidRPr="00634482" w:rsidRDefault="00653744" w:rsidP="00E77C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34482">
              <w:rPr>
                <w:rStyle w:val="PlaceholderText"/>
                <w:rFonts w:ascii="Arial" w:hAnsi="Arial" w:cs="Arial"/>
                <w:sz w:val="20"/>
                <w:szCs w:val="20"/>
              </w:rPr>
              <w:tab/>
            </w:r>
            <w:r w:rsidRPr="00634482">
              <w:rPr>
                <w:rStyle w:val="PlaceholderText"/>
                <w:rFonts w:ascii="Arial" w:hAnsi="Arial" w:cs="Arial"/>
                <w:sz w:val="20"/>
                <w:szCs w:val="20"/>
              </w:rPr>
              <w:tab/>
            </w:r>
            <w:bookmarkStart w:id="0" w:name="Text101"/>
            <w:r w:rsidRPr="0063448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bookmarkEnd w:id="0"/>
          </w:p>
        </w:tc>
      </w:tr>
    </w:tbl>
    <w:p w14:paraId="22319FC7" w14:textId="254DCCF9" w:rsidR="00202377" w:rsidRDefault="00202377" w:rsidP="00202377">
      <w:pPr>
        <w:pStyle w:val="Heading4"/>
        <w:spacing w:before="0" w:line="360" w:lineRule="auto"/>
        <w:rPr>
          <w:rFonts w:ascii="Arial" w:hAnsi="Arial" w:cs="Arial"/>
          <w:color w:val="0B0C0C"/>
          <w:sz w:val="20"/>
          <w:szCs w:val="20"/>
        </w:rPr>
      </w:pPr>
      <w:bookmarkStart w:id="1" w:name="_Hlk43742052"/>
      <w:r>
        <w:rPr>
          <w:rFonts w:ascii="Arial" w:hAnsi="Arial" w:cs="Arial"/>
          <w:color w:val="0B0C0C"/>
          <w:sz w:val="20"/>
          <w:szCs w:val="20"/>
        </w:rPr>
        <w:t xml:space="preserve"> </w:t>
      </w:r>
    </w:p>
    <w:p w14:paraId="52B1B3D2" w14:textId="2BB03770" w:rsidR="00A53A5B" w:rsidRPr="00A53A5B" w:rsidRDefault="00A53A5B" w:rsidP="00A53A5B">
      <w:pPr>
        <w:rPr>
          <w:b/>
          <w:bCs/>
        </w:rPr>
      </w:pPr>
      <w:r w:rsidRPr="00A53A5B">
        <w:rPr>
          <w:b/>
          <w:bCs/>
        </w:rPr>
        <w:t>Adults</w:t>
      </w:r>
    </w:p>
    <w:p w14:paraId="722D8EE6" w14:textId="77777777" w:rsidR="00A53A5B" w:rsidRPr="00A53A5B" w:rsidRDefault="00A53A5B" w:rsidP="00A53A5B">
      <w:r w:rsidRPr="00A53A5B">
        <w:rPr>
          <w:b/>
          <w:bCs/>
        </w:rPr>
        <w:t>Down's syndrome and other genetic disorders</w:t>
      </w:r>
    </w:p>
    <w:p w14:paraId="58CFF3AE" w14:textId="77777777" w:rsidR="00A53A5B" w:rsidRPr="00A53A5B" w:rsidRDefault="00A53A5B" w:rsidP="00A53A5B">
      <w:r w:rsidRPr="00A53A5B">
        <w:t>All individuals with Down's syndrome or other chromosomal disorders known to affect immune competence</w:t>
      </w:r>
    </w:p>
    <w:p w14:paraId="3CC44A3B" w14:textId="77777777" w:rsidR="00A53A5B" w:rsidRPr="00A53A5B" w:rsidRDefault="00A53A5B" w:rsidP="00A53A5B">
      <w:r w:rsidRPr="00A53A5B">
        <w:rPr>
          <w:b/>
          <w:bCs/>
        </w:rPr>
        <w:t>Solid cancer</w:t>
      </w:r>
    </w:p>
    <w:p w14:paraId="5160821D" w14:textId="77777777" w:rsidR="00A53A5B" w:rsidRPr="00A53A5B" w:rsidRDefault="00A53A5B" w:rsidP="00A53A5B">
      <w:pPr>
        <w:numPr>
          <w:ilvl w:val="0"/>
          <w:numId w:val="45"/>
        </w:numPr>
      </w:pPr>
      <w:r w:rsidRPr="00A53A5B">
        <w:t>Metastatic or locally advanced inoperable cancer</w:t>
      </w:r>
    </w:p>
    <w:p w14:paraId="7E6C73B7" w14:textId="77777777" w:rsidR="00A53A5B" w:rsidRPr="00A53A5B" w:rsidRDefault="00A53A5B" w:rsidP="00A53A5B">
      <w:pPr>
        <w:numPr>
          <w:ilvl w:val="0"/>
          <w:numId w:val="45"/>
        </w:numPr>
      </w:pPr>
      <w:r w:rsidRPr="00A53A5B">
        <w:t>Lung cancer (at any stage)</w:t>
      </w:r>
    </w:p>
    <w:p w14:paraId="21A023E0" w14:textId="77777777" w:rsidR="00A53A5B" w:rsidRPr="00A53A5B" w:rsidRDefault="00A53A5B" w:rsidP="00A53A5B">
      <w:pPr>
        <w:numPr>
          <w:ilvl w:val="0"/>
          <w:numId w:val="45"/>
        </w:numPr>
      </w:pPr>
      <w:r w:rsidRPr="00A53A5B">
        <w:t>People receiving any chemotherapy (including antibody-drug conjugates), PI3K inhibitors or radiotherapy within 12 months</w:t>
      </w:r>
    </w:p>
    <w:p w14:paraId="178D0D89" w14:textId="77777777" w:rsidR="00A53A5B" w:rsidRPr="00A53A5B" w:rsidRDefault="00A53A5B" w:rsidP="00A53A5B">
      <w:pPr>
        <w:numPr>
          <w:ilvl w:val="0"/>
          <w:numId w:val="45"/>
        </w:numPr>
      </w:pPr>
      <w:r w:rsidRPr="00A53A5B">
        <w:t>People who have had cancer resected within 3 months and who received no adjuvant chemotherapy or radiotherapy</w:t>
      </w:r>
    </w:p>
    <w:p w14:paraId="194D0D59" w14:textId="77777777" w:rsidR="00A53A5B" w:rsidRPr="00A53A5B" w:rsidRDefault="00A53A5B" w:rsidP="00A53A5B">
      <w:pPr>
        <w:numPr>
          <w:ilvl w:val="0"/>
          <w:numId w:val="45"/>
        </w:numPr>
      </w:pPr>
      <w:r w:rsidRPr="00A53A5B">
        <w:t>People who have had cancer resected within 3 to 12 months and receiving no adjuvant chemotherapy or radiotherapy are expected to be at less risk (and thus less priority) but still at increased risk compared with the non-cancer populations</w:t>
      </w:r>
    </w:p>
    <w:p w14:paraId="3C05DB3C" w14:textId="77777777" w:rsidR="00A53A5B" w:rsidRPr="00A53A5B" w:rsidRDefault="00A53A5B" w:rsidP="00A53A5B">
      <w:r w:rsidRPr="00A53A5B">
        <w:rPr>
          <w:b/>
          <w:bCs/>
        </w:rPr>
        <w:t>Haematological diseases and recipients of haematological stem cell transplant (HSCT)</w:t>
      </w:r>
    </w:p>
    <w:p w14:paraId="47B866B6" w14:textId="77777777" w:rsidR="00A53A5B" w:rsidRPr="00A53A5B" w:rsidRDefault="00A53A5B" w:rsidP="00A53A5B">
      <w:pPr>
        <w:numPr>
          <w:ilvl w:val="0"/>
          <w:numId w:val="46"/>
        </w:numPr>
      </w:pPr>
      <w:r w:rsidRPr="00A53A5B">
        <w:t>Allogeneic HSCT recipients in the last 12 months or active graft versus host disease (GVHD) regardless of time from transplant (including HSCT for non-malignant diseases)</w:t>
      </w:r>
    </w:p>
    <w:p w14:paraId="08492CC3" w14:textId="77777777" w:rsidR="00A53A5B" w:rsidRPr="00A53A5B" w:rsidRDefault="00A53A5B" w:rsidP="00A53A5B">
      <w:pPr>
        <w:numPr>
          <w:ilvl w:val="0"/>
          <w:numId w:val="46"/>
        </w:numPr>
      </w:pPr>
      <w:r w:rsidRPr="00A53A5B">
        <w:t>Autologous HSCT recipients in the last 12 months (including HSCT for non-malignant diseases)</w:t>
      </w:r>
    </w:p>
    <w:p w14:paraId="7A46E3BE" w14:textId="77777777" w:rsidR="00A53A5B" w:rsidRPr="00A53A5B" w:rsidRDefault="00A53A5B" w:rsidP="00A53A5B">
      <w:pPr>
        <w:numPr>
          <w:ilvl w:val="0"/>
          <w:numId w:val="46"/>
        </w:numPr>
      </w:pPr>
      <w:r w:rsidRPr="00A53A5B">
        <w:t>Individuals with haematological malignancies who have received CAR-T cell therapy in the last 24 months, or until the lymphocyte count is within the normal range</w:t>
      </w:r>
    </w:p>
    <w:p w14:paraId="0C9BE4FD" w14:textId="77777777" w:rsidR="00A53A5B" w:rsidRPr="00A53A5B" w:rsidRDefault="00A53A5B" w:rsidP="00A53A5B">
      <w:pPr>
        <w:numPr>
          <w:ilvl w:val="0"/>
          <w:numId w:val="46"/>
        </w:numPr>
      </w:pPr>
      <w:r w:rsidRPr="00A53A5B">
        <w:t>Individuals with haematological malignancies receiving systemic anti</w:t>
      </w:r>
      <w:r w:rsidRPr="00A53A5B">
        <w:noBreakHyphen/>
        <w:t>cancer treatment (SACT) within the last 12 months, or radiotherapy in the last 12 months</w:t>
      </w:r>
    </w:p>
    <w:p w14:paraId="53AC8637" w14:textId="77777777" w:rsidR="00A53A5B" w:rsidRPr="00A53A5B" w:rsidRDefault="00A53A5B" w:rsidP="00A53A5B">
      <w:pPr>
        <w:numPr>
          <w:ilvl w:val="0"/>
          <w:numId w:val="46"/>
        </w:numPr>
      </w:pPr>
      <w:r w:rsidRPr="00A53A5B">
        <w:t>All people who do not fit the criteria above, and are diagnosed with:</w:t>
      </w:r>
    </w:p>
    <w:p w14:paraId="1CA5D0B0" w14:textId="77777777" w:rsidR="00A53A5B" w:rsidRPr="00A53A5B" w:rsidRDefault="00A53A5B" w:rsidP="00A53A5B">
      <w:pPr>
        <w:numPr>
          <w:ilvl w:val="1"/>
          <w:numId w:val="46"/>
        </w:numPr>
      </w:pPr>
      <w:r w:rsidRPr="00A53A5B">
        <w:t>myeloma (excluding monoclonal gammopathy of undetermined significance [MGUS])</w:t>
      </w:r>
    </w:p>
    <w:p w14:paraId="2043A836" w14:textId="77777777" w:rsidR="00A53A5B" w:rsidRPr="00A53A5B" w:rsidRDefault="00A53A5B" w:rsidP="00A53A5B">
      <w:pPr>
        <w:numPr>
          <w:ilvl w:val="1"/>
          <w:numId w:val="46"/>
        </w:numPr>
      </w:pPr>
      <w:r w:rsidRPr="00A53A5B">
        <w:t>AL amyloidosis</w:t>
      </w:r>
    </w:p>
    <w:p w14:paraId="5E98E2E7" w14:textId="77777777" w:rsidR="00A53A5B" w:rsidRPr="00A53A5B" w:rsidRDefault="00A53A5B" w:rsidP="00A53A5B">
      <w:pPr>
        <w:numPr>
          <w:ilvl w:val="1"/>
          <w:numId w:val="46"/>
        </w:numPr>
      </w:pPr>
      <w:r w:rsidRPr="00A53A5B">
        <w:t>chronic B-cell lymphoproliferative disorders (chronic lymphocytic leukaemia, follicular lymphoma)</w:t>
      </w:r>
    </w:p>
    <w:p w14:paraId="2A45961B" w14:textId="77777777" w:rsidR="00A53A5B" w:rsidRPr="00A53A5B" w:rsidRDefault="00A53A5B" w:rsidP="00A53A5B">
      <w:pPr>
        <w:numPr>
          <w:ilvl w:val="1"/>
          <w:numId w:val="46"/>
        </w:numPr>
      </w:pPr>
      <w:r w:rsidRPr="00A53A5B">
        <w:t>myelodysplastic syndrome (MDS)</w:t>
      </w:r>
    </w:p>
    <w:p w14:paraId="4A9C49A6" w14:textId="77777777" w:rsidR="00A53A5B" w:rsidRPr="00A53A5B" w:rsidRDefault="00A53A5B" w:rsidP="00A53A5B">
      <w:pPr>
        <w:numPr>
          <w:ilvl w:val="1"/>
          <w:numId w:val="46"/>
        </w:numPr>
      </w:pPr>
      <w:r w:rsidRPr="00A53A5B">
        <w:t>chronic myelomonocytic leukaemia (CMML)</w:t>
      </w:r>
    </w:p>
    <w:p w14:paraId="68C235DA" w14:textId="77777777" w:rsidR="00A53A5B" w:rsidRPr="00A53A5B" w:rsidRDefault="00A53A5B" w:rsidP="00A53A5B">
      <w:pPr>
        <w:numPr>
          <w:ilvl w:val="1"/>
          <w:numId w:val="46"/>
        </w:numPr>
      </w:pPr>
      <w:r w:rsidRPr="00A53A5B">
        <w:t>myelofibrosis</w:t>
      </w:r>
    </w:p>
    <w:p w14:paraId="7D98D025" w14:textId="77777777" w:rsidR="00A53A5B" w:rsidRPr="00A53A5B" w:rsidRDefault="00A53A5B" w:rsidP="00A53A5B">
      <w:pPr>
        <w:numPr>
          <w:ilvl w:val="1"/>
          <w:numId w:val="46"/>
        </w:numPr>
      </w:pPr>
      <w:r w:rsidRPr="00A53A5B">
        <w:t>any mature T-cell malignancy</w:t>
      </w:r>
    </w:p>
    <w:p w14:paraId="6A76277B" w14:textId="77777777" w:rsidR="00A53A5B" w:rsidRPr="00A53A5B" w:rsidRDefault="00A53A5B" w:rsidP="00A53A5B">
      <w:pPr>
        <w:numPr>
          <w:ilvl w:val="0"/>
          <w:numId w:val="46"/>
        </w:numPr>
      </w:pPr>
      <w:r w:rsidRPr="00A53A5B">
        <w:t>All people with sickle cell disease</w:t>
      </w:r>
    </w:p>
    <w:p w14:paraId="51D58641" w14:textId="77777777" w:rsidR="00A53A5B" w:rsidRPr="00A53A5B" w:rsidRDefault="00A53A5B" w:rsidP="00A53A5B">
      <w:pPr>
        <w:numPr>
          <w:ilvl w:val="0"/>
          <w:numId w:val="46"/>
        </w:numPr>
      </w:pPr>
      <w:r w:rsidRPr="00A53A5B">
        <w:t>People with thalassaemia or rare inherited anaemia with any of the following:</w:t>
      </w:r>
    </w:p>
    <w:p w14:paraId="078C4D06" w14:textId="77777777" w:rsidR="00A53A5B" w:rsidRPr="00A53A5B" w:rsidRDefault="00A53A5B" w:rsidP="00A53A5B">
      <w:pPr>
        <w:numPr>
          <w:ilvl w:val="1"/>
          <w:numId w:val="46"/>
        </w:numPr>
      </w:pPr>
      <w:r w:rsidRPr="00A53A5B">
        <w:t>severe cardiac iron overload (T2 * less than 10 ms)</w:t>
      </w:r>
    </w:p>
    <w:p w14:paraId="2C7397C1" w14:textId="77777777" w:rsidR="00A53A5B" w:rsidRPr="00A53A5B" w:rsidRDefault="00A53A5B" w:rsidP="00A53A5B">
      <w:pPr>
        <w:numPr>
          <w:ilvl w:val="1"/>
          <w:numId w:val="46"/>
        </w:numPr>
      </w:pPr>
      <w:r w:rsidRPr="00A53A5B">
        <w:lastRenderedPageBreak/>
        <w:t>severe to moderate iron overload (T2 * greater than or equal to 10 ms) plus an additional comorbidity of concern (for example, diabetes, chronic liver disease or severe hepatic iron load on MRI)</w:t>
      </w:r>
    </w:p>
    <w:p w14:paraId="69917FE8" w14:textId="77777777" w:rsidR="00A53A5B" w:rsidRPr="00A53A5B" w:rsidRDefault="00A53A5B" w:rsidP="00A53A5B">
      <w:pPr>
        <w:numPr>
          <w:ilvl w:val="0"/>
          <w:numId w:val="46"/>
        </w:numPr>
      </w:pPr>
      <w:r w:rsidRPr="00A53A5B">
        <w:t>Individuals with non-malignant haematological disorders (for example, aplastic anaemia or paroxysmal nocturnal haemoglobinuria) receiving B-cell depleting systemic treatment (for example, anti</w:t>
      </w:r>
      <w:r w:rsidRPr="00A53A5B">
        <w:noBreakHyphen/>
        <w:t>CD20, anti</w:t>
      </w:r>
      <w:r w:rsidRPr="00A53A5B">
        <w:noBreakHyphen/>
        <w:t>thymocyte globulin [ATG] and alemtuzumab) within the last 12 months</w:t>
      </w:r>
    </w:p>
    <w:p w14:paraId="0DE4DB59" w14:textId="77777777" w:rsidR="00A53A5B" w:rsidRPr="00A53A5B" w:rsidRDefault="00A53A5B" w:rsidP="00A53A5B">
      <w:r w:rsidRPr="00A53A5B">
        <w:rPr>
          <w:b/>
          <w:bCs/>
        </w:rPr>
        <w:t>Renal disease</w:t>
      </w:r>
    </w:p>
    <w:p w14:paraId="1FBFA6AC" w14:textId="77777777" w:rsidR="00A53A5B" w:rsidRPr="00A53A5B" w:rsidRDefault="00A53A5B" w:rsidP="00A53A5B">
      <w:pPr>
        <w:numPr>
          <w:ilvl w:val="0"/>
          <w:numId w:val="47"/>
        </w:numPr>
      </w:pPr>
      <w:r w:rsidRPr="00A53A5B">
        <w:t>Renal transplant recipients (including those with failed transplants within the past 12 months), particularly those who have:</w:t>
      </w:r>
    </w:p>
    <w:p w14:paraId="1669D6F3" w14:textId="77777777" w:rsidR="00A53A5B" w:rsidRPr="00A53A5B" w:rsidRDefault="00A53A5B" w:rsidP="00A53A5B">
      <w:pPr>
        <w:numPr>
          <w:ilvl w:val="1"/>
          <w:numId w:val="47"/>
        </w:numPr>
      </w:pPr>
      <w:r w:rsidRPr="00A53A5B">
        <w:t>received B-cell depleting therapy within the past 12 months (including alemtuzumab, rituximab [anti</w:t>
      </w:r>
      <w:r w:rsidRPr="00A53A5B">
        <w:noBreakHyphen/>
        <w:t>CD20], ATG)</w:t>
      </w:r>
    </w:p>
    <w:p w14:paraId="7567E02C" w14:textId="77777777" w:rsidR="00A53A5B" w:rsidRPr="00A53A5B" w:rsidRDefault="00A53A5B" w:rsidP="00A53A5B">
      <w:pPr>
        <w:numPr>
          <w:ilvl w:val="1"/>
          <w:numId w:val="47"/>
        </w:numPr>
      </w:pPr>
      <w:r w:rsidRPr="00A53A5B">
        <w:t>an additional substantial risk factor that would in isolation make them eligible for monoclonals or oral antivirals</w:t>
      </w:r>
    </w:p>
    <w:p w14:paraId="2D0FE528" w14:textId="77777777" w:rsidR="00A53A5B" w:rsidRPr="00A53A5B" w:rsidRDefault="00A53A5B" w:rsidP="00A53A5B">
      <w:pPr>
        <w:numPr>
          <w:ilvl w:val="0"/>
          <w:numId w:val="47"/>
        </w:numPr>
      </w:pPr>
      <w:r w:rsidRPr="00A53A5B">
        <w:t>Non-transplant renal patients who have received a comparable level of immunosuppression</w:t>
      </w:r>
    </w:p>
    <w:p w14:paraId="55D6FC08" w14:textId="77777777" w:rsidR="00A53A5B" w:rsidRPr="00A53A5B" w:rsidRDefault="00A53A5B" w:rsidP="00A53A5B">
      <w:pPr>
        <w:numPr>
          <w:ilvl w:val="0"/>
          <w:numId w:val="47"/>
        </w:numPr>
      </w:pPr>
      <w:r w:rsidRPr="00A53A5B">
        <w:t>People with chronic kidney disease (CKD) stage 4 or 5 (an estimated glomerular filtration rate [eGFR] less than 30 ml per min per 1.73 m</w:t>
      </w:r>
      <w:r w:rsidRPr="00A53A5B">
        <w:rPr>
          <w:vertAlign w:val="superscript"/>
        </w:rPr>
        <w:t>2</w:t>
      </w:r>
      <w:r w:rsidRPr="00A53A5B">
        <w:t>) without immunosuppression</w:t>
      </w:r>
    </w:p>
    <w:p w14:paraId="338FAA34" w14:textId="77777777" w:rsidR="00A53A5B" w:rsidRPr="00A53A5B" w:rsidRDefault="00A53A5B" w:rsidP="00A53A5B">
      <w:r w:rsidRPr="00A53A5B">
        <w:rPr>
          <w:b/>
          <w:bCs/>
        </w:rPr>
        <w:t>Liver diseases</w:t>
      </w:r>
    </w:p>
    <w:p w14:paraId="29816AED" w14:textId="77777777" w:rsidR="00A53A5B" w:rsidRPr="00A53A5B" w:rsidRDefault="00A53A5B" w:rsidP="00A53A5B">
      <w:pPr>
        <w:numPr>
          <w:ilvl w:val="0"/>
          <w:numId w:val="48"/>
        </w:numPr>
      </w:pPr>
      <w:r w:rsidRPr="00A53A5B">
        <w:t>People with cirrhosis Child-Pugh (CP) class A, B and C, whether receiving immune suppressive therapy or not. Those with decompensated liver disease (CP B and C) are at greatest risk</w:t>
      </w:r>
    </w:p>
    <w:p w14:paraId="64EFDE5C" w14:textId="77777777" w:rsidR="00A53A5B" w:rsidRPr="00A53A5B" w:rsidRDefault="00A53A5B" w:rsidP="00A53A5B">
      <w:pPr>
        <w:numPr>
          <w:ilvl w:val="0"/>
          <w:numId w:val="48"/>
        </w:numPr>
      </w:pPr>
      <w:r w:rsidRPr="00A53A5B">
        <w:t>People with a liver transplant</w:t>
      </w:r>
    </w:p>
    <w:p w14:paraId="61326E93" w14:textId="77777777" w:rsidR="00A53A5B" w:rsidRPr="00A53A5B" w:rsidRDefault="00A53A5B" w:rsidP="00A53A5B">
      <w:pPr>
        <w:numPr>
          <w:ilvl w:val="0"/>
          <w:numId w:val="48"/>
        </w:numPr>
      </w:pPr>
      <w:r w:rsidRPr="00A53A5B">
        <w:t>People with liver disease on immune suppressive therapy (including people with and without cirrhosis)</w:t>
      </w:r>
    </w:p>
    <w:p w14:paraId="66C8E09B" w14:textId="77777777" w:rsidR="00A53A5B" w:rsidRPr="00A53A5B" w:rsidRDefault="00A53A5B" w:rsidP="00A53A5B">
      <w:r w:rsidRPr="00A53A5B">
        <w:rPr>
          <w:b/>
          <w:bCs/>
        </w:rPr>
        <w:t>Solid organ transplant recipients</w:t>
      </w:r>
    </w:p>
    <w:p w14:paraId="435D8708" w14:textId="77777777" w:rsidR="00A53A5B" w:rsidRPr="00A53A5B" w:rsidRDefault="00A53A5B" w:rsidP="00A53A5B">
      <w:r w:rsidRPr="00A53A5B">
        <w:t>Solid organ transplant recipients not in any of the above categories.</w:t>
      </w:r>
    </w:p>
    <w:p w14:paraId="761206E2" w14:textId="77777777" w:rsidR="00A53A5B" w:rsidRPr="00A53A5B" w:rsidRDefault="00A53A5B" w:rsidP="00A53A5B">
      <w:r w:rsidRPr="00A53A5B">
        <w:rPr>
          <w:b/>
          <w:bCs/>
        </w:rPr>
        <w:t>Immune-mediated inflammatory disorders (diseases in which autoimmune or autoinflammation-based pathways are implicated in disease, for example, inflammatory arthritis, connective tissue diseases, inflammatory skin diseases, inflammatory gastrointestinal disease)</w:t>
      </w:r>
    </w:p>
    <w:p w14:paraId="2C9F0929" w14:textId="77777777" w:rsidR="00A53A5B" w:rsidRPr="00A53A5B" w:rsidRDefault="00A53A5B" w:rsidP="00A53A5B">
      <w:pPr>
        <w:numPr>
          <w:ilvl w:val="0"/>
          <w:numId w:val="49"/>
        </w:numPr>
      </w:pPr>
      <w:r w:rsidRPr="00A53A5B">
        <w:t>People who have received a B-cell depleting therapy (anti</w:t>
      </w:r>
      <w:r w:rsidRPr="00A53A5B">
        <w:noBreakHyphen/>
        <w:t>CD20 drug, for example, rituximab, ocrelizumab, ofatumumab, obinutuzumab) in the last 12 months</w:t>
      </w:r>
    </w:p>
    <w:p w14:paraId="6C2F2383" w14:textId="77777777" w:rsidR="00A53A5B" w:rsidRPr="00A53A5B" w:rsidRDefault="00A53A5B" w:rsidP="00A53A5B">
      <w:pPr>
        <w:numPr>
          <w:ilvl w:val="0"/>
          <w:numId w:val="49"/>
        </w:numPr>
      </w:pPr>
      <w:r w:rsidRPr="00A53A5B">
        <w:t>People who have been treated with cyclophosphamide (IV or oral) in the 6 months prior to positive PCR or relevant COVID test</w:t>
      </w:r>
    </w:p>
    <w:p w14:paraId="67724C94" w14:textId="77777777" w:rsidR="00A53A5B" w:rsidRPr="00A53A5B" w:rsidRDefault="00A53A5B" w:rsidP="00A53A5B">
      <w:pPr>
        <w:numPr>
          <w:ilvl w:val="0"/>
          <w:numId w:val="49"/>
        </w:numPr>
      </w:pPr>
      <w:r w:rsidRPr="00A53A5B">
        <w:t>People who are on corticosteroids (equivalent to 10 mg or more per day of prednisolone) for at least the 28 days prior to positive PCR or relevant COVID test</w:t>
      </w:r>
    </w:p>
    <w:p w14:paraId="26F0AA80" w14:textId="77777777" w:rsidR="00A53A5B" w:rsidRPr="00A53A5B" w:rsidRDefault="00A53A5B" w:rsidP="00A53A5B">
      <w:pPr>
        <w:numPr>
          <w:ilvl w:val="0"/>
          <w:numId w:val="49"/>
        </w:numPr>
      </w:pPr>
      <w:r w:rsidRPr="00A53A5B">
        <w:t>People who are on biologics or small molecule JAK inhibitors</w:t>
      </w:r>
    </w:p>
    <w:p w14:paraId="79C9B714" w14:textId="77777777" w:rsidR="00A53A5B" w:rsidRPr="00A53A5B" w:rsidRDefault="00A53A5B" w:rsidP="00A53A5B">
      <w:pPr>
        <w:numPr>
          <w:ilvl w:val="0"/>
          <w:numId w:val="49"/>
        </w:numPr>
      </w:pPr>
      <w:r w:rsidRPr="00A53A5B">
        <w:t>People who are on current treatment with mycophenolate mofetil, oral tacrolimus, azathioprine, mercaptopurine, or similar agents (for major organ involvement such as kidney, gastro-intestinal tract, liver, lung, brain), methotrexate (for interstitial lung disease or asthma only) and/or ciclosporin. No minimum dose threshold is suggested</w:t>
      </w:r>
    </w:p>
    <w:p w14:paraId="4A817E84" w14:textId="77777777" w:rsidR="00A53A5B" w:rsidRPr="00A53A5B" w:rsidRDefault="00A53A5B" w:rsidP="00A53A5B">
      <w:pPr>
        <w:numPr>
          <w:ilvl w:val="0"/>
          <w:numId w:val="49"/>
        </w:numPr>
      </w:pPr>
      <w:r w:rsidRPr="00A53A5B">
        <w:t>People who are on current treatment (or within the last 6 months) with S1P modulators (fingolimod, ponesimod or siponimod), or alemtuzumab or cladribine within the last 12 months</w:t>
      </w:r>
    </w:p>
    <w:p w14:paraId="64DF585B" w14:textId="77777777" w:rsidR="00A53A5B" w:rsidRPr="00A53A5B" w:rsidRDefault="00A53A5B" w:rsidP="00A53A5B">
      <w:pPr>
        <w:numPr>
          <w:ilvl w:val="0"/>
          <w:numId w:val="49"/>
        </w:numPr>
      </w:pPr>
      <w:r w:rsidRPr="00A53A5B">
        <w:lastRenderedPageBreak/>
        <w:t>People who exhibit at least one of: (a) uncontrolled or clinically active disease (that is, required recent increase in dose or initiation of new immunosuppressive drug or IM steroid injection or course of oral steroids within the 3 months prior to positive PCR or relevant COVID test); and/or (b) other high risk comorbidities (for example, body mass index [BMI] greater than 30, diabetes mellitus, hypertension, major organ involvement such as significant kidney, liver, nervous system or lung inflammation or significantly impaired renal, liver, nervous system and/or lung function)</w:t>
      </w:r>
    </w:p>
    <w:p w14:paraId="674D830F" w14:textId="77777777" w:rsidR="00A53A5B" w:rsidRPr="00A53A5B" w:rsidRDefault="00A53A5B" w:rsidP="00A53A5B">
      <w:r w:rsidRPr="00A53A5B">
        <w:rPr>
          <w:b/>
          <w:bCs/>
        </w:rPr>
        <w:t>Respiratory</w:t>
      </w:r>
    </w:p>
    <w:p w14:paraId="23A9B4C9" w14:textId="77777777" w:rsidR="00A53A5B" w:rsidRPr="00A53A5B" w:rsidRDefault="00A53A5B" w:rsidP="00A53A5B">
      <w:pPr>
        <w:numPr>
          <w:ilvl w:val="0"/>
          <w:numId w:val="50"/>
        </w:numPr>
      </w:pPr>
      <w:r w:rsidRPr="00A53A5B">
        <w:t>Asthma in people on oral corticosteroids (defined above). Any asthma patient taking immunosuppressants for their asthma including but not exclusively methotrexate, ciclosporin. Frequent exacerbations requiring 4 or more courses of prednisolone per year, usually 40 mg per day for 5 days or more</w:t>
      </w:r>
    </w:p>
    <w:p w14:paraId="408950CC" w14:textId="77777777" w:rsidR="00A53A5B" w:rsidRPr="00A53A5B" w:rsidRDefault="00A53A5B" w:rsidP="00A53A5B">
      <w:pPr>
        <w:numPr>
          <w:ilvl w:val="0"/>
          <w:numId w:val="50"/>
        </w:numPr>
      </w:pPr>
      <w:r w:rsidRPr="00A53A5B">
        <w:t>COPD on long term home non-invasive ventilation (NIV). Patients on long term oxygen therapy. People with moderate or severe disease (FEV1 less than or equal to 50% predicted) who have required 4 or more courses of prednisolone 30 mg for 5 days or greater in last 12 months</w:t>
      </w:r>
    </w:p>
    <w:p w14:paraId="6EED6A6A" w14:textId="77777777" w:rsidR="00A53A5B" w:rsidRPr="00A53A5B" w:rsidRDefault="00A53A5B" w:rsidP="00A53A5B">
      <w:pPr>
        <w:numPr>
          <w:ilvl w:val="0"/>
          <w:numId w:val="50"/>
        </w:numPr>
      </w:pPr>
      <w:r w:rsidRPr="00A53A5B">
        <w:t>Interstitial lung disease (ILD) – all patients with idiopathic pulmonary fibrosis</w:t>
      </w:r>
    </w:p>
    <w:p w14:paraId="25184937" w14:textId="77777777" w:rsidR="00A53A5B" w:rsidRPr="00A53A5B" w:rsidRDefault="00A53A5B" w:rsidP="00A53A5B">
      <w:pPr>
        <w:numPr>
          <w:ilvl w:val="0"/>
          <w:numId w:val="50"/>
        </w:numPr>
      </w:pPr>
      <w:r w:rsidRPr="00A53A5B">
        <w:t>Sub-types of ILD, for example, connective tissue disease related, sarcoidosis, hypersensitivity pneumonitis, NSIP (non-specific interstitial pneumonia) who have received a B-cell depleting therapy in last 12 months, or IV or oral cyclophosphamide in the 6 months prior to testing positive for COVID</w:t>
      </w:r>
      <w:r w:rsidRPr="00A53A5B">
        <w:noBreakHyphen/>
        <w:t>19. Any ILD patient on current treatment with corticosteroids, mycophenolate mofetil, azathioprine, tacrolimus, cyclosporin or methotrexate. No minimum dose criteria</w:t>
      </w:r>
    </w:p>
    <w:p w14:paraId="2FBD7B41" w14:textId="77777777" w:rsidR="00A53A5B" w:rsidRPr="00A53A5B" w:rsidRDefault="00A53A5B" w:rsidP="00A53A5B">
      <w:pPr>
        <w:numPr>
          <w:ilvl w:val="0"/>
          <w:numId w:val="50"/>
        </w:numPr>
      </w:pPr>
      <w:r w:rsidRPr="00A53A5B">
        <w:t>Any people with any type of ILD who may not be on treatment due to intolerance but has severe disease with an FVC predicted less than 60%</w:t>
      </w:r>
    </w:p>
    <w:p w14:paraId="132E2FE7" w14:textId="77777777" w:rsidR="00A53A5B" w:rsidRPr="00A53A5B" w:rsidRDefault="00A53A5B" w:rsidP="00A53A5B">
      <w:pPr>
        <w:numPr>
          <w:ilvl w:val="0"/>
          <w:numId w:val="50"/>
        </w:numPr>
      </w:pPr>
      <w:r w:rsidRPr="00A53A5B">
        <w:t>NIV and tracheostomy ventilated – all patients requiring this type of support regardless of the underlying disorder (which might include COPD, obesity hypoventilation syndrome, scoliosis, bronchiectasis, neurodisability and genetic muscular diseases [refer to neurology section]).</w:t>
      </w:r>
    </w:p>
    <w:p w14:paraId="6DF068BD" w14:textId="77777777" w:rsidR="00A53A5B" w:rsidRPr="00A53A5B" w:rsidRDefault="00A53A5B" w:rsidP="00A53A5B">
      <w:pPr>
        <w:numPr>
          <w:ilvl w:val="0"/>
          <w:numId w:val="50"/>
        </w:numPr>
      </w:pPr>
      <w:r w:rsidRPr="00A53A5B">
        <w:t>Lung cancer patients, refer to 'Solid cancer' section above</w:t>
      </w:r>
    </w:p>
    <w:p w14:paraId="3AEF00DD" w14:textId="77777777" w:rsidR="00A53A5B" w:rsidRPr="00A53A5B" w:rsidRDefault="00A53A5B" w:rsidP="00A53A5B">
      <w:pPr>
        <w:numPr>
          <w:ilvl w:val="0"/>
          <w:numId w:val="50"/>
        </w:numPr>
      </w:pPr>
      <w:r w:rsidRPr="00A53A5B">
        <w:t>Lung transplant patients (refer to solid organ transplant section)</w:t>
      </w:r>
    </w:p>
    <w:p w14:paraId="7E00EED4" w14:textId="77777777" w:rsidR="00A53A5B" w:rsidRPr="00A53A5B" w:rsidRDefault="00A53A5B" w:rsidP="00A53A5B">
      <w:pPr>
        <w:numPr>
          <w:ilvl w:val="0"/>
          <w:numId w:val="50"/>
        </w:numPr>
      </w:pPr>
      <w:r w:rsidRPr="00A53A5B">
        <w:t>Pulmonary hypertension (PH): groups 1 and 4 from PH classification</w:t>
      </w:r>
    </w:p>
    <w:p w14:paraId="04D74556" w14:textId="77777777" w:rsidR="00A53A5B" w:rsidRPr="00A53A5B" w:rsidRDefault="00A53A5B" w:rsidP="00A53A5B">
      <w:r w:rsidRPr="00A53A5B">
        <w:rPr>
          <w:b/>
          <w:bCs/>
        </w:rPr>
        <w:t>Immune deficiencies</w:t>
      </w:r>
    </w:p>
    <w:p w14:paraId="518BB3B5" w14:textId="77777777" w:rsidR="00A53A5B" w:rsidRPr="00A53A5B" w:rsidRDefault="00A53A5B" w:rsidP="00A53A5B">
      <w:pPr>
        <w:numPr>
          <w:ilvl w:val="0"/>
          <w:numId w:val="51"/>
        </w:numPr>
      </w:pPr>
      <w:r w:rsidRPr="00A53A5B">
        <w:t>Common variable immunodeficiency (CVID)</w:t>
      </w:r>
    </w:p>
    <w:p w14:paraId="7779FAD2" w14:textId="77777777" w:rsidR="00A53A5B" w:rsidRPr="00A53A5B" w:rsidRDefault="00A53A5B" w:rsidP="00A53A5B">
      <w:pPr>
        <w:numPr>
          <w:ilvl w:val="0"/>
          <w:numId w:val="51"/>
        </w:numPr>
      </w:pPr>
      <w:r w:rsidRPr="00A53A5B">
        <w:t>Undefined primary antibody deficiency on immunoglobulin (or eligible for Ig)</w:t>
      </w:r>
    </w:p>
    <w:p w14:paraId="1D9842DA" w14:textId="77777777" w:rsidR="00A53A5B" w:rsidRPr="00A53A5B" w:rsidRDefault="00A53A5B" w:rsidP="00A53A5B">
      <w:pPr>
        <w:numPr>
          <w:ilvl w:val="0"/>
          <w:numId w:val="51"/>
        </w:numPr>
      </w:pPr>
      <w:r w:rsidRPr="00A53A5B">
        <w:t>Hyper-IgM syndromes</w:t>
      </w:r>
    </w:p>
    <w:p w14:paraId="754962B5" w14:textId="77777777" w:rsidR="00A53A5B" w:rsidRPr="00A53A5B" w:rsidRDefault="00A53A5B" w:rsidP="00A53A5B">
      <w:pPr>
        <w:numPr>
          <w:ilvl w:val="0"/>
          <w:numId w:val="51"/>
        </w:numPr>
      </w:pPr>
      <w:r w:rsidRPr="00A53A5B">
        <w:t>Good's syndrome (thymoma plus B-cell deficiency)</w:t>
      </w:r>
    </w:p>
    <w:p w14:paraId="1B5CBED4" w14:textId="77777777" w:rsidR="00A53A5B" w:rsidRPr="00A53A5B" w:rsidRDefault="00A53A5B" w:rsidP="00A53A5B">
      <w:pPr>
        <w:numPr>
          <w:ilvl w:val="0"/>
          <w:numId w:val="51"/>
        </w:numPr>
      </w:pPr>
      <w:r w:rsidRPr="00A53A5B">
        <w:t>Severe combined immunodeficiency (SCID)</w:t>
      </w:r>
    </w:p>
    <w:p w14:paraId="50119545" w14:textId="77777777" w:rsidR="00A53A5B" w:rsidRPr="00A53A5B" w:rsidRDefault="00A53A5B" w:rsidP="00A53A5B">
      <w:pPr>
        <w:numPr>
          <w:ilvl w:val="0"/>
          <w:numId w:val="51"/>
        </w:numPr>
      </w:pPr>
      <w:r w:rsidRPr="00A53A5B">
        <w:t>Autoimmune polyglandular syndromes or autoimmune polyendocrinopathy, candidiasis, ectodermal dystrophy (APECED syndrome)</w:t>
      </w:r>
    </w:p>
    <w:p w14:paraId="4D985221" w14:textId="77777777" w:rsidR="00A53A5B" w:rsidRPr="00A53A5B" w:rsidRDefault="00A53A5B" w:rsidP="00A53A5B">
      <w:pPr>
        <w:numPr>
          <w:ilvl w:val="0"/>
          <w:numId w:val="51"/>
        </w:numPr>
      </w:pPr>
      <w:r w:rsidRPr="00A53A5B">
        <w:t>Primary immunodeficiency associated with impaired type 1 interferon signalling</w:t>
      </w:r>
    </w:p>
    <w:p w14:paraId="6793A290" w14:textId="77777777" w:rsidR="00A53A5B" w:rsidRPr="00A53A5B" w:rsidRDefault="00A53A5B" w:rsidP="00A53A5B">
      <w:pPr>
        <w:numPr>
          <w:ilvl w:val="0"/>
          <w:numId w:val="51"/>
        </w:numPr>
      </w:pPr>
      <w:r w:rsidRPr="00A53A5B">
        <w:t>X-linked agammaglobulinaemia (and other primary agammaglobulinaemias)</w:t>
      </w:r>
    </w:p>
    <w:p w14:paraId="25D061B4" w14:textId="77777777" w:rsidR="00A53A5B" w:rsidRPr="00A53A5B" w:rsidRDefault="00A53A5B" w:rsidP="00A53A5B">
      <w:pPr>
        <w:numPr>
          <w:ilvl w:val="0"/>
          <w:numId w:val="51"/>
        </w:numPr>
      </w:pPr>
      <w:r w:rsidRPr="00A53A5B">
        <w:t>Any person with secondary immunodeficiency receiving, or eligible for, immunoglobulin replacement therapy</w:t>
      </w:r>
    </w:p>
    <w:p w14:paraId="464105BD" w14:textId="77777777" w:rsidR="00A53A5B" w:rsidRPr="00A53A5B" w:rsidRDefault="00A53A5B" w:rsidP="00A53A5B">
      <w:r w:rsidRPr="00A53A5B">
        <w:rPr>
          <w:b/>
          <w:bCs/>
        </w:rPr>
        <w:lastRenderedPageBreak/>
        <w:t>HIV/AIDS</w:t>
      </w:r>
    </w:p>
    <w:p w14:paraId="47860B36" w14:textId="77777777" w:rsidR="00A53A5B" w:rsidRPr="00A53A5B" w:rsidRDefault="00A53A5B" w:rsidP="00A53A5B">
      <w:pPr>
        <w:numPr>
          <w:ilvl w:val="0"/>
          <w:numId w:val="52"/>
        </w:numPr>
      </w:pPr>
      <w:r w:rsidRPr="00A53A5B">
        <w:t>People with high levels of immune suppression, have uncontrolled or untreated HIV (high viral load) or present acutely with an AIDS defining diagnosis</w:t>
      </w:r>
    </w:p>
    <w:p w14:paraId="7C68F180" w14:textId="77777777" w:rsidR="00A53A5B" w:rsidRPr="00A53A5B" w:rsidRDefault="00A53A5B" w:rsidP="00A53A5B">
      <w:pPr>
        <w:numPr>
          <w:ilvl w:val="0"/>
          <w:numId w:val="52"/>
        </w:numPr>
      </w:pPr>
      <w:r w:rsidRPr="00A53A5B">
        <w:t>People on treatment for HIV with CD4 less than 350 cells per mm</w:t>
      </w:r>
      <w:r w:rsidRPr="00A53A5B">
        <w:rPr>
          <w:vertAlign w:val="superscript"/>
        </w:rPr>
        <w:t>3</w:t>
      </w:r>
      <w:r w:rsidRPr="00A53A5B">
        <w:t> and stable on HIV treatment or CD4 greater than 350 cells per mm</w:t>
      </w:r>
      <w:r w:rsidRPr="00A53A5B">
        <w:rPr>
          <w:vertAlign w:val="superscript"/>
        </w:rPr>
        <w:t>3</w:t>
      </w:r>
      <w:r w:rsidRPr="00A53A5B">
        <w:t> and additional risk factors (for example, age, diabetes, obesity, cardiovascular, liver or renal disease, homeless, alcoholic dependency)</w:t>
      </w:r>
    </w:p>
    <w:p w14:paraId="6105C85D" w14:textId="77777777" w:rsidR="00A53A5B" w:rsidRPr="00A53A5B" w:rsidRDefault="00A53A5B" w:rsidP="00A53A5B">
      <w:r w:rsidRPr="00A53A5B">
        <w:rPr>
          <w:b/>
          <w:bCs/>
        </w:rPr>
        <w:t>Neurological disorders</w:t>
      </w:r>
    </w:p>
    <w:p w14:paraId="35E48435" w14:textId="77777777" w:rsidR="00A53A5B" w:rsidRPr="00A53A5B" w:rsidRDefault="00A53A5B" w:rsidP="00A53A5B">
      <w:pPr>
        <w:numPr>
          <w:ilvl w:val="0"/>
          <w:numId w:val="53"/>
        </w:numPr>
      </w:pPr>
      <w:r w:rsidRPr="00A53A5B">
        <w:t>Conditions associated with neuromuscular respiratory failure requiring chronic ventilatory support:</w:t>
      </w:r>
    </w:p>
    <w:p w14:paraId="1AB0B8BA" w14:textId="77777777" w:rsidR="00A53A5B" w:rsidRPr="00A53A5B" w:rsidRDefault="00A53A5B" w:rsidP="00A53A5B">
      <w:pPr>
        <w:numPr>
          <w:ilvl w:val="1"/>
          <w:numId w:val="53"/>
        </w:numPr>
      </w:pPr>
      <w:r w:rsidRPr="00A53A5B">
        <w:t>motor neurone disease</w:t>
      </w:r>
    </w:p>
    <w:p w14:paraId="08AB7863" w14:textId="77777777" w:rsidR="00A53A5B" w:rsidRPr="00A53A5B" w:rsidRDefault="00A53A5B" w:rsidP="00A53A5B">
      <w:pPr>
        <w:numPr>
          <w:ilvl w:val="1"/>
          <w:numId w:val="53"/>
        </w:numPr>
      </w:pPr>
      <w:r w:rsidRPr="00A53A5B">
        <w:t>Duchenne muscular dystrophy</w:t>
      </w:r>
    </w:p>
    <w:p w14:paraId="35362603" w14:textId="77777777" w:rsidR="00A53A5B" w:rsidRPr="00A53A5B" w:rsidRDefault="00A53A5B" w:rsidP="00A53A5B">
      <w:pPr>
        <w:numPr>
          <w:ilvl w:val="0"/>
          <w:numId w:val="53"/>
        </w:numPr>
      </w:pPr>
      <w:r w:rsidRPr="00A53A5B">
        <w:t>Conditions that require use of specific immunotherapies:</w:t>
      </w:r>
    </w:p>
    <w:p w14:paraId="795D15D5" w14:textId="77777777" w:rsidR="00A53A5B" w:rsidRPr="00A53A5B" w:rsidRDefault="00A53A5B" w:rsidP="00A53A5B">
      <w:pPr>
        <w:numPr>
          <w:ilvl w:val="1"/>
          <w:numId w:val="53"/>
        </w:numPr>
      </w:pPr>
      <w:r w:rsidRPr="00A53A5B">
        <w:t>multiple sclerosis (MS)</w:t>
      </w:r>
    </w:p>
    <w:p w14:paraId="031B76EE" w14:textId="77777777" w:rsidR="00A53A5B" w:rsidRPr="00A53A5B" w:rsidRDefault="00A53A5B" w:rsidP="00A53A5B">
      <w:pPr>
        <w:numPr>
          <w:ilvl w:val="1"/>
          <w:numId w:val="53"/>
        </w:numPr>
      </w:pPr>
      <w:r w:rsidRPr="00A53A5B">
        <w:t>myasthenia gravis (MG)</w:t>
      </w:r>
    </w:p>
    <w:p w14:paraId="4FAE4753" w14:textId="77777777" w:rsidR="00A53A5B" w:rsidRPr="00A53A5B" w:rsidRDefault="00A53A5B" w:rsidP="00A53A5B">
      <w:pPr>
        <w:numPr>
          <w:ilvl w:val="1"/>
          <w:numId w:val="53"/>
        </w:numPr>
      </w:pPr>
      <w:r w:rsidRPr="00A53A5B">
        <w:t>other immune-mediated disorders</w:t>
      </w:r>
    </w:p>
    <w:p w14:paraId="6BF32434" w14:textId="77777777" w:rsidR="00A53A5B" w:rsidRPr="00A53A5B" w:rsidRDefault="00A53A5B" w:rsidP="00A53A5B">
      <w:pPr>
        <w:numPr>
          <w:ilvl w:val="0"/>
          <w:numId w:val="53"/>
        </w:numPr>
      </w:pPr>
      <w:r w:rsidRPr="00A53A5B">
        <w:t>Dementia, neurodegenerative and neuroimmune disorders when associated with severe frailty (for example, levels 7 or 8 on Clinical Frailty Scale, as part of a personalised care plan):</w:t>
      </w:r>
    </w:p>
    <w:p w14:paraId="69C0C2B1" w14:textId="77777777" w:rsidR="00A53A5B" w:rsidRPr="00A53A5B" w:rsidRDefault="00A53A5B" w:rsidP="00A53A5B">
      <w:pPr>
        <w:numPr>
          <w:ilvl w:val="1"/>
          <w:numId w:val="53"/>
        </w:numPr>
      </w:pPr>
      <w:r w:rsidRPr="00A53A5B">
        <w:t>Alzheimer's disease, vascular disease, Lewy body disease, or frontotemporal atrophy</w:t>
      </w:r>
    </w:p>
    <w:p w14:paraId="22F9FE68" w14:textId="77777777" w:rsidR="00A53A5B" w:rsidRPr="00A53A5B" w:rsidRDefault="00A53A5B" w:rsidP="00A53A5B">
      <w:pPr>
        <w:numPr>
          <w:ilvl w:val="1"/>
          <w:numId w:val="53"/>
        </w:numPr>
      </w:pPr>
      <w:r w:rsidRPr="00A53A5B">
        <w:t>Parkinson's disease</w:t>
      </w:r>
    </w:p>
    <w:p w14:paraId="6BA1AA27" w14:textId="77777777" w:rsidR="00A53A5B" w:rsidRPr="00A53A5B" w:rsidRDefault="00A53A5B" w:rsidP="00A53A5B">
      <w:pPr>
        <w:numPr>
          <w:ilvl w:val="1"/>
          <w:numId w:val="53"/>
        </w:numPr>
      </w:pPr>
      <w:r w:rsidRPr="00A53A5B">
        <w:t>Huntington's disease</w:t>
      </w:r>
    </w:p>
    <w:p w14:paraId="34099A39" w14:textId="77777777" w:rsidR="00A53A5B" w:rsidRPr="00A53A5B" w:rsidRDefault="00A53A5B" w:rsidP="00A53A5B">
      <w:pPr>
        <w:numPr>
          <w:ilvl w:val="1"/>
          <w:numId w:val="53"/>
        </w:numPr>
      </w:pPr>
      <w:r w:rsidRPr="00A53A5B">
        <w:t>progressive supranuclear palsy and multiple system atrophy</w:t>
      </w:r>
    </w:p>
    <w:p w14:paraId="6F6E4084" w14:textId="77777777" w:rsidR="00A53A5B" w:rsidRPr="00A53A5B" w:rsidRDefault="00A53A5B" w:rsidP="00A53A5B">
      <w:pPr>
        <w:numPr>
          <w:ilvl w:val="1"/>
          <w:numId w:val="53"/>
        </w:numPr>
      </w:pPr>
      <w:r w:rsidRPr="00A53A5B">
        <w:t>motor neurone disease</w:t>
      </w:r>
    </w:p>
    <w:p w14:paraId="73ADF08D" w14:textId="77777777" w:rsidR="00A53A5B" w:rsidRPr="00A53A5B" w:rsidRDefault="00A53A5B" w:rsidP="00A53A5B">
      <w:pPr>
        <w:numPr>
          <w:ilvl w:val="1"/>
          <w:numId w:val="53"/>
        </w:numPr>
      </w:pPr>
      <w:r w:rsidRPr="00A53A5B">
        <w:t>multiple sclerosis and other immune-mediated neurological disorders</w:t>
      </w:r>
    </w:p>
    <w:p w14:paraId="72F240F0" w14:textId="31A46F0A" w:rsidR="00A53A5B" w:rsidRPr="00A53A5B" w:rsidRDefault="00A53A5B" w:rsidP="00A53A5B">
      <w:pPr>
        <w:rPr>
          <w:b/>
          <w:bCs/>
        </w:rPr>
      </w:pPr>
      <w:r>
        <w:rPr>
          <w:b/>
          <w:bCs/>
        </w:rPr>
        <w:t>Y</w:t>
      </w:r>
      <w:r w:rsidRPr="00A53A5B">
        <w:rPr>
          <w:b/>
          <w:bCs/>
        </w:rPr>
        <w:t>oung people aged 12 to 17 years</w:t>
      </w:r>
    </w:p>
    <w:p w14:paraId="52B230CC" w14:textId="77777777" w:rsidR="00A53A5B" w:rsidRPr="00A53A5B" w:rsidRDefault="00A53A5B" w:rsidP="00A53A5B">
      <w:r w:rsidRPr="00A53A5B">
        <w:rPr>
          <w:b/>
          <w:bCs/>
        </w:rPr>
        <w:t>Pathway for PCR</w:t>
      </w:r>
      <w:r w:rsidRPr="00A53A5B">
        <w:t> </w:t>
      </w:r>
      <w:r w:rsidRPr="00A53A5B">
        <w:rPr>
          <w:b/>
          <w:bCs/>
        </w:rPr>
        <w:t>(or relevant COVID test) positive symptomatic cases aged older than 12 and younger than 18 years, greater than 40 kg weight, and clinical concern: defined by the independent advisory group commissioned by the Department of Health and Social Care (March 2023)</w:t>
      </w:r>
    </w:p>
    <w:p w14:paraId="1906D475" w14:textId="77777777" w:rsidR="00A53A5B" w:rsidRPr="00A53A5B" w:rsidRDefault="00A53A5B" w:rsidP="00A53A5B">
      <w:r w:rsidRPr="00A53A5B">
        <w:rPr>
          <w:b/>
          <w:bCs/>
        </w:rPr>
        <w:t>Children and young people (CYP) at substantial risk</w:t>
      </w:r>
    </w:p>
    <w:p w14:paraId="361157E2" w14:textId="77777777" w:rsidR="00A53A5B" w:rsidRPr="00A53A5B" w:rsidRDefault="00A53A5B" w:rsidP="00A53A5B">
      <w:r w:rsidRPr="00A53A5B">
        <w:t>Complex life-limiting neurodisability with recurrent respiratory infections or compromise.</w:t>
      </w:r>
    </w:p>
    <w:p w14:paraId="5265489A" w14:textId="77777777" w:rsidR="00A53A5B" w:rsidRPr="00A53A5B" w:rsidRDefault="00A53A5B" w:rsidP="00A53A5B">
      <w:r w:rsidRPr="00A53A5B">
        <w:rPr>
          <w:b/>
          <w:bCs/>
        </w:rPr>
        <w:t>CYP at significant risk if 2 or more of these risk factors are present</w:t>
      </w:r>
    </w:p>
    <w:p w14:paraId="129F0B13" w14:textId="77777777" w:rsidR="00A53A5B" w:rsidRPr="00A53A5B" w:rsidRDefault="00A53A5B" w:rsidP="00A53A5B">
      <w:r w:rsidRPr="00A53A5B">
        <w:t>Primary immunodeficiency:</w:t>
      </w:r>
    </w:p>
    <w:p w14:paraId="7A78842F" w14:textId="77777777" w:rsidR="00A53A5B" w:rsidRPr="00A53A5B" w:rsidRDefault="00A53A5B" w:rsidP="00A53A5B">
      <w:pPr>
        <w:numPr>
          <w:ilvl w:val="0"/>
          <w:numId w:val="54"/>
        </w:numPr>
      </w:pPr>
      <w:r w:rsidRPr="00A53A5B">
        <w:t>common variable immunodeficiency (CVID)</w:t>
      </w:r>
    </w:p>
    <w:p w14:paraId="7C73E652" w14:textId="77777777" w:rsidR="00A53A5B" w:rsidRPr="00A53A5B" w:rsidRDefault="00A53A5B" w:rsidP="00A53A5B">
      <w:pPr>
        <w:numPr>
          <w:ilvl w:val="0"/>
          <w:numId w:val="54"/>
        </w:numPr>
      </w:pPr>
      <w:r w:rsidRPr="00A53A5B">
        <w:t>primary antibody deficiency on immunoglobulin (or eligible for immunoglobulin replacement)</w:t>
      </w:r>
    </w:p>
    <w:p w14:paraId="0557E3AF" w14:textId="77777777" w:rsidR="00A53A5B" w:rsidRPr="00A53A5B" w:rsidRDefault="00A53A5B" w:rsidP="00A53A5B">
      <w:pPr>
        <w:numPr>
          <w:ilvl w:val="0"/>
          <w:numId w:val="54"/>
        </w:numPr>
      </w:pPr>
      <w:r w:rsidRPr="00A53A5B">
        <w:t>hyper-IgM syndromes</w:t>
      </w:r>
    </w:p>
    <w:p w14:paraId="17C668D9" w14:textId="77777777" w:rsidR="00A53A5B" w:rsidRPr="00A53A5B" w:rsidRDefault="00A53A5B" w:rsidP="00A53A5B">
      <w:pPr>
        <w:numPr>
          <w:ilvl w:val="0"/>
          <w:numId w:val="54"/>
        </w:numPr>
      </w:pPr>
      <w:r w:rsidRPr="00A53A5B">
        <w:t>Good's syndrome (thymoma plus B-cell deficiency)</w:t>
      </w:r>
    </w:p>
    <w:p w14:paraId="31B1101E" w14:textId="77777777" w:rsidR="00A53A5B" w:rsidRPr="00A53A5B" w:rsidRDefault="00A53A5B" w:rsidP="00A53A5B">
      <w:pPr>
        <w:numPr>
          <w:ilvl w:val="0"/>
          <w:numId w:val="54"/>
        </w:numPr>
      </w:pPr>
      <w:r w:rsidRPr="00A53A5B">
        <w:lastRenderedPageBreak/>
        <w:t>severe combined immunodeficiency (SCID)</w:t>
      </w:r>
    </w:p>
    <w:p w14:paraId="70C42D15" w14:textId="77777777" w:rsidR="00A53A5B" w:rsidRPr="00A53A5B" w:rsidRDefault="00A53A5B" w:rsidP="00A53A5B">
      <w:pPr>
        <w:numPr>
          <w:ilvl w:val="0"/>
          <w:numId w:val="54"/>
        </w:numPr>
      </w:pPr>
      <w:r w:rsidRPr="00A53A5B">
        <w:t>autoimmune polyglandular syndromes or autoimmune polyendocrinopathy, candidiasis, ectodermal dystrophy (APECED syndrome)</w:t>
      </w:r>
    </w:p>
    <w:p w14:paraId="310264D5" w14:textId="77777777" w:rsidR="00A53A5B" w:rsidRPr="00A53A5B" w:rsidRDefault="00A53A5B" w:rsidP="00A53A5B">
      <w:pPr>
        <w:numPr>
          <w:ilvl w:val="0"/>
          <w:numId w:val="54"/>
        </w:numPr>
      </w:pPr>
      <w:r w:rsidRPr="00A53A5B">
        <w:t>primary immunodeficiency associated with impaired type 1 interferon signalling</w:t>
      </w:r>
    </w:p>
    <w:p w14:paraId="43E30FED" w14:textId="77777777" w:rsidR="00A53A5B" w:rsidRPr="00A53A5B" w:rsidRDefault="00A53A5B" w:rsidP="00A53A5B">
      <w:pPr>
        <w:numPr>
          <w:ilvl w:val="0"/>
          <w:numId w:val="54"/>
        </w:numPr>
      </w:pPr>
      <w:r w:rsidRPr="00A53A5B">
        <w:t>X-linked agammaglobulinaemia (and other primary agammaglobulinaemias)</w:t>
      </w:r>
    </w:p>
    <w:p w14:paraId="78E6DB0D" w14:textId="77777777" w:rsidR="00A53A5B" w:rsidRPr="00A53A5B" w:rsidRDefault="00A53A5B" w:rsidP="00A53A5B">
      <w:r w:rsidRPr="00A53A5B">
        <w:t>Secondary immunodeficiency:</w:t>
      </w:r>
    </w:p>
    <w:p w14:paraId="4B6E6766" w14:textId="77777777" w:rsidR="00A53A5B" w:rsidRPr="00A53A5B" w:rsidRDefault="00A53A5B" w:rsidP="00A53A5B">
      <w:pPr>
        <w:numPr>
          <w:ilvl w:val="0"/>
          <w:numId w:val="55"/>
        </w:numPr>
      </w:pPr>
      <w:r w:rsidRPr="00A53A5B">
        <w:t>HIV CD4 count less than 200 cells per mm</w:t>
      </w:r>
      <w:r w:rsidRPr="00A53A5B">
        <w:rPr>
          <w:vertAlign w:val="superscript"/>
        </w:rPr>
        <w:t>3</w:t>
      </w:r>
    </w:p>
    <w:p w14:paraId="6581A0A0" w14:textId="77777777" w:rsidR="00A53A5B" w:rsidRPr="00A53A5B" w:rsidRDefault="00A53A5B" w:rsidP="00A53A5B">
      <w:pPr>
        <w:numPr>
          <w:ilvl w:val="0"/>
          <w:numId w:val="55"/>
        </w:numPr>
      </w:pPr>
      <w:r w:rsidRPr="00A53A5B">
        <w:t>solid organ transplant</w:t>
      </w:r>
    </w:p>
    <w:p w14:paraId="38FBFB88" w14:textId="77777777" w:rsidR="00A53A5B" w:rsidRPr="00A53A5B" w:rsidRDefault="00A53A5B" w:rsidP="00A53A5B">
      <w:pPr>
        <w:numPr>
          <w:ilvl w:val="0"/>
          <w:numId w:val="55"/>
        </w:numPr>
      </w:pPr>
      <w:r w:rsidRPr="00A53A5B">
        <w:t>haematological stem cell transplant (HSCT) within 12 months, or with graft versus host disease (GVHD)</w:t>
      </w:r>
    </w:p>
    <w:p w14:paraId="35ED6F57" w14:textId="77777777" w:rsidR="00A53A5B" w:rsidRPr="00A53A5B" w:rsidRDefault="00A53A5B" w:rsidP="00A53A5B">
      <w:pPr>
        <w:numPr>
          <w:ilvl w:val="0"/>
          <w:numId w:val="55"/>
        </w:numPr>
      </w:pPr>
      <w:r w:rsidRPr="00A53A5B">
        <w:t>CAR-T cell therapy in last 24 months</w:t>
      </w:r>
    </w:p>
    <w:p w14:paraId="70D53BC3" w14:textId="77777777" w:rsidR="00A53A5B" w:rsidRPr="00A53A5B" w:rsidRDefault="00A53A5B" w:rsidP="00A53A5B">
      <w:pPr>
        <w:numPr>
          <w:ilvl w:val="0"/>
          <w:numId w:val="55"/>
        </w:numPr>
      </w:pPr>
      <w:r w:rsidRPr="00A53A5B">
        <w:t>induction chemotherapy for acute lymphoblastic leukaemia (ALL), non-Hodgkin's lymphoma, chemotherapy for acute myeloid leukaemia (AML), relapsed and/or refractory leukaemia or lymphoma</w:t>
      </w:r>
    </w:p>
    <w:p w14:paraId="3F629BE7" w14:textId="77777777" w:rsidR="00A53A5B" w:rsidRPr="00A53A5B" w:rsidRDefault="00A53A5B" w:rsidP="00A53A5B">
      <w:r w:rsidRPr="00A53A5B">
        <w:t>Immunosuppressive treatment:</w:t>
      </w:r>
    </w:p>
    <w:p w14:paraId="4503D4B2" w14:textId="77777777" w:rsidR="00A53A5B" w:rsidRPr="00A53A5B" w:rsidRDefault="00A53A5B" w:rsidP="00A53A5B">
      <w:pPr>
        <w:numPr>
          <w:ilvl w:val="0"/>
          <w:numId w:val="56"/>
        </w:numPr>
      </w:pPr>
      <w:r w:rsidRPr="00A53A5B">
        <w:t>chemotherapy within the last 3 months</w:t>
      </w:r>
    </w:p>
    <w:p w14:paraId="3F037A18" w14:textId="77777777" w:rsidR="00A53A5B" w:rsidRPr="00A53A5B" w:rsidRDefault="00A53A5B" w:rsidP="00A53A5B">
      <w:pPr>
        <w:numPr>
          <w:ilvl w:val="0"/>
          <w:numId w:val="56"/>
        </w:numPr>
      </w:pPr>
      <w:r w:rsidRPr="00A53A5B">
        <w:t>cyclophosphamide within the last 3 months</w:t>
      </w:r>
    </w:p>
    <w:p w14:paraId="036FC4DD" w14:textId="77777777" w:rsidR="00A53A5B" w:rsidRPr="00A53A5B" w:rsidRDefault="00A53A5B" w:rsidP="00A53A5B">
      <w:pPr>
        <w:numPr>
          <w:ilvl w:val="0"/>
          <w:numId w:val="56"/>
        </w:numPr>
      </w:pPr>
      <w:r w:rsidRPr="00A53A5B">
        <w:t>corticosteroids greater than 2 mg per kg per day for 28 days in last 4 weeks</w:t>
      </w:r>
    </w:p>
    <w:p w14:paraId="71DFF31A" w14:textId="77777777" w:rsidR="00A53A5B" w:rsidRPr="00A53A5B" w:rsidRDefault="00A53A5B" w:rsidP="00A53A5B">
      <w:pPr>
        <w:numPr>
          <w:ilvl w:val="0"/>
          <w:numId w:val="56"/>
        </w:numPr>
      </w:pPr>
      <w:r w:rsidRPr="00A53A5B">
        <w:t>B-cell depleting treatment in the last 12 months</w:t>
      </w:r>
    </w:p>
    <w:p w14:paraId="377E1BB7" w14:textId="77777777" w:rsidR="00A53A5B" w:rsidRPr="00A53A5B" w:rsidRDefault="00A53A5B" w:rsidP="00A53A5B">
      <w:r w:rsidRPr="00A53A5B">
        <w:t>Other conditions:</w:t>
      </w:r>
    </w:p>
    <w:p w14:paraId="7BFA0B47" w14:textId="77777777" w:rsidR="00A53A5B" w:rsidRPr="00A53A5B" w:rsidRDefault="00A53A5B" w:rsidP="00A53A5B">
      <w:pPr>
        <w:numPr>
          <w:ilvl w:val="0"/>
          <w:numId w:val="57"/>
        </w:numPr>
      </w:pPr>
      <w:r w:rsidRPr="00A53A5B">
        <w:t>high body mass index (BMI; greater than 95th centile)</w:t>
      </w:r>
    </w:p>
    <w:p w14:paraId="428F8DCA" w14:textId="77777777" w:rsidR="00A53A5B" w:rsidRPr="00A53A5B" w:rsidRDefault="00A53A5B" w:rsidP="00A53A5B">
      <w:pPr>
        <w:numPr>
          <w:ilvl w:val="0"/>
          <w:numId w:val="57"/>
        </w:numPr>
      </w:pPr>
      <w:r w:rsidRPr="00A53A5B">
        <w:t>severe respiratory disease (for example, cystic fibrosis or bronchiectasis with FEV1 less than 60%)</w:t>
      </w:r>
    </w:p>
    <w:p w14:paraId="183F66E9" w14:textId="77777777" w:rsidR="00A53A5B" w:rsidRPr="00A53A5B" w:rsidRDefault="00A53A5B" w:rsidP="00A53A5B">
      <w:pPr>
        <w:numPr>
          <w:ilvl w:val="0"/>
          <w:numId w:val="57"/>
        </w:numPr>
      </w:pPr>
      <w:r w:rsidRPr="00A53A5B">
        <w:t>tracheostomy or long-term ventilation</w:t>
      </w:r>
    </w:p>
    <w:p w14:paraId="535BBB08" w14:textId="77777777" w:rsidR="00A53A5B" w:rsidRPr="00A53A5B" w:rsidRDefault="00A53A5B" w:rsidP="00A53A5B">
      <w:pPr>
        <w:numPr>
          <w:ilvl w:val="0"/>
          <w:numId w:val="57"/>
        </w:numPr>
      </w:pPr>
      <w:r w:rsidRPr="00A53A5B">
        <w:t>severe asthma (paediatric intensive care unit [PICU] admission in 12 months)</w:t>
      </w:r>
    </w:p>
    <w:p w14:paraId="0122F934" w14:textId="77777777" w:rsidR="00A53A5B" w:rsidRPr="00A53A5B" w:rsidRDefault="00A53A5B" w:rsidP="00A53A5B">
      <w:pPr>
        <w:numPr>
          <w:ilvl w:val="0"/>
          <w:numId w:val="57"/>
        </w:numPr>
      </w:pPr>
      <w:r w:rsidRPr="00A53A5B">
        <w:t>neurodisability and/or neurodevelopmental disorders</w:t>
      </w:r>
    </w:p>
    <w:p w14:paraId="35BEE475" w14:textId="77777777" w:rsidR="00A53A5B" w:rsidRPr="00A53A5B" w:rsidRDefault="00A53A5B" w:rsidP="00A53A5B">
      <w:pPr>
        <w:numPr>
          <w:ilvl w:val="0"/>
          <w:numId w:val="57"/>
        </w:numPr>
      </w:pPr>
      <w:r w:rsidRPr="00A53A5B">
        <w:t>severe cardiac disease</w:t>
      </w:r>
    </w:p>
    <w:p w14:paraId="774F288E" w14:textId="77777777" w:rsidR="00A53A5B" w:rsidRPr="00A53A5B" w:rsidRDefault="00A53A5B" w:rsidP="00A53A5B">
      <w:pPr>
        <w:numPr>
          <w:ilvl w:val="0"/>
          <w:numId w:val="57"/>
        </w:numPr>
      </w:pPr>
      <w:r w:rsidRPr="00A53A5B">
        <w:t>severe chronic kidney disease</w:t>
      </w:r>
    </w:p>
    <w:p w14:paraId="32D3C2E7" w14:textId="77777777" w:rsidR="00A53A5B" w:rsidRPr="00A53A5B" w:rsidRDefault="00A53A5B" w:rsidP="00A53A5B">
      <w:pPr>
        <w:numPr>
          <w:ilvl w:val="0"/>
          <w:numId w:val="57"/>
        </w:numPr>
      </w:pPr>
      <w:r w:rsidRPr="00A53A5B">
        <w:t>severe liver disease</w:t>
      </w:r>
    </w:p>
    <w:p w14:paraId="00E8E061" w14:textId="77777777" w:rsidR="00A53A5B" w:rsidRPr="00A53A5B" w:rsidRDefault="00A53A5B" w:rsidP="00A53A5B">
      <w:pPr>
        <w:numPr>
          <w:ilvl w:val="0"/>
          <w:numId w:val="57"/>
        </w:numPr>
      </w:pPr>
      <w:r w:rsidRPr="00A53A5B">
        <w:t>sickle cell disease or other severe haemoglobinopathy</w:t>
      </w:r>
    </w:p>
    <w:p w14:paraId="00F48F28" w14:textId="77777777" w:rsidR="00A53A5B" w:rsidRPr="00A53A5B" w:rsidRDefault="00A53A5B" w:rsidP="00A53A5B">
      <w:pPr>
        <w:numPr>
          <w:ilvl w:val="0"/>
          <w:numId w:val="57"/>
        </w:numPr>
      </w:pPr>
      <w:r w:rsidRPr="00A53A5B">
        <w:t>trisomy 21</w:t>
      </w:r>
    </w:p>
    <w:p w14:paraId="4124A190" w14:textId="77777777" w:rsidR="00A53A5B" w:rsidRPr="00A53A5B" w:rsidRDefault="00A53A5B" w:rsidP="00A53A5B">
      <w:pPr>
        <w:numPr>
          <w:ilvl w:val="0"/>
          <w:numId w:val="57"/>
        </w:numPr>
      </w:pPr>
      <w:r w:rsidRPr="00A53A5B">
        <w:t>complex or chromosomal genetic or metabolic conditions associated with significant comorbidity</w:t>
      </w:r>
    </w:p>
    <w:p w14:paraId="3556E0D9" w14:textId="77777777" w:rsidR="00A53A5B" w:rsidRPr="00A53A5B" w:rsidRDefault="00A53A5B" w:rsidP="00A53A5B">
      <w:pPr>
        <w:numPr>
          <w:ilvl w:val="0"/>
          <w:numId w:val="57"/>
        </w:numPr>
      </w:pPr>
      <w:r w:rsidRPr="00A53A5B">
        <w:t>multiple congenital anomalies associated with significant comorbidity</w:t>
      </w:r>
    </w:p>
    <w:p w14:paraId="5F4AD54B" w14:textId="7A2D3BFA" w:rsidR="00A53A5B" w:rsidRPr="00A53A5B" w:rsidRDefault="00A53A5B" w:rsidP="00A53A5B">
      <w:pPr>
        <w:numPr>
          <w:ilvl w:val="0"/>
          <w:numId w:val="57"/>
        </w:numPr>
      </w:pPr>
      <w:r w:rsidRPr="00A53A5B">
        <w:t>bronchopulmonary dysplasia – decisions should be made taking into account degree of prematurity at birth and chronological age</w:t>
      </w:r>
    </w:p>
    <w:bookmarkEnd w:id="1"/>
    <w:sectPr w:rsidR="00A53A5B" w:rsidRPr="00A53A5B" w:rsidSect="00B70366">
      <w:headerReference w:type="default" r:id="rId7"/>
      <w:footerReference w:type="default" r:id="rId8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D776" w14:textId="77777777" w:rsidR="00AE2D21" w:rsidRDefault="00AE2D21">
      <w:pPr>
        <w:spacing w:after="0" w:line="240" w:lineRule="auto"/>
      </w:pPr>
      <w:r>
        <w:separator/>
      </w:r>
    </w:p>
  </w:endnote>
  <w:endnote w:type="continuationSeparator" w:id="0">
    <w:p w14:paraId="512A2017" w14:textId="77777777" w:rsidR="00AE2D21" w:rsidRDefault="00AE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A475" w14:textId="6A34E89A" w:rsidR="00B70366" w:rsidRPr="00634482" w:rsidRDefault="00B70366" w:rsidP="00B70366">
    <w:pPr>
      <w:tabs>
        <w:tab w:val="right" w:pos="10466"/>
      </w:tabs>
      <w:spacing w:after="0"/>
      <w:rPr>
        <w:sz w:val="18"/>
        <w:szCs w:val="20"/>
        <w:lang w:eastAsia="zh-CN"/>
      </w:rPr>
    </w:pPr>
    <w:r>
      <w:rPr>
        <w:rFonts w:ascii="Arial" w:hAnsi="Arial" w:cs="Arial"/>
        <w:sz w:val="18"/>
        <w:lang w:val="en-US"/>
      </w:rPr>
      <w:tab/>
      <w:t xml:space="preserve"> Page </w:t>
    </w:r>
    <w:r>
      <w:rPr>
        <w:rFonts w:ascii="Arial" w:hAnsi="Arial" w:cs="Arial"/>
        <w:b/>
        <w:bCs/>
        <w:sz w:val="18"/>
        <w:lang w:val="en-US"/>
      </w:rPr>
      <w:fldChar w:fldCharType="begin"/>
    </w:r>
    <w:r>
      <w:rPr>
        <w:rFonts w:ascii="Arial" w:hAnsi="Arial" w:cs="Arial"/>
        <w:b/>
        <w:bCs/>
        <w:sz w:val="18"/>
        <w:lang w:val="en-US"/>
      </w:rPr>
      <w:instrText xml:space="preserve"> PAGE </w:instrText>
    </w:r>
    <w:r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1</w:t>
    </w:r>
    <w:r>
      <w:rPr>
        <w:rFonts w:ascii="Arial" w:hAnsi="Arial" w:cs="Arial"/>
        <w:b/>
        <w:bCs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of </w:t>
    </w:r>
    <w:r>
      <w:rPr>
        <w:rFonts w:ascii="Arial" w:hAnsi="Arial" w:cs="Arial"/>
        <w:b/>
        <w:bCs/>
        <w:sz w:val="18"/>
        <w:lang w:val="en-US"/>
      </w:rPr>
      <w:fldChar w:fldCharType="begin"/>
    </w:r>
    <w:r>
      <w:rPr>
        <w:rFonts w:ascii="Arial" w:hAnsi="Arial" w:cs="Arial"/>
        <w:b/>
        <w:bCs/>
        <w:sz w:val="18"/>
        <w:lang w:val="en-US"/>
      </w:rPr>
      <w:instrText xml:space="preserve"> NUMPAGES  </w:instrText>
    </w:r>
    <w:r>
      <w:rPr>
        <w:rFonts w:ascii="Arial" w:hAnsi="Arial" w:cs="Arial"/>
        <w:b/>
        <w:bCs/>
        <w:sz w:val="18"/>
        <w:lang w:val="en-US"/>
      </w:rPr>
      <w:fldChar w:fldCharType="separate"/>
    </w:r>
    <w:r>
      <w:rPr>
        <w:rFonts w:ascii="Arial" w:hAnsi="Arial" w:cs="Arial"/>
        <w:b/>
        <w:bCs/>
        <w:sz w:val="18"/>
        <w:lang w:val="en-US"/>
      </w:rPr>
      <w:t>5</w:t>
    </w:r>
    <w:r>
      <w:rPr>
        <w:rFonts w:ascii="Arial" w:hAnsi="Arial" w:cs="Arial"/>
        <w:b/>
        <w:bCs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01C5" w14:textId="77777777" w:rsidR="00AE2D21" w:rsidRDefault="00AE2D21">
      <w:pPr>
        <w:spacing w:after="0" w:line="240" w:lineRule="auto"/>
      </w:pPr>
      <w:r>
        <w:separator/>
      </w:r>
    </w:p>
  </w:footnote>
  <w:footnote w:type="continuationSeparator" w:id="0">
    <w:p w14:paraId="0B5F0FF8" w14:textId="77777777" w:rsidR="00AE2D21" w:rsidRDefault="00AE2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3302" w14:textId="25790849" w:rsidR="00B70366" w:rsidRDefault="00B70366" w:rsidP="00B70366">
    <w:pPr>
      <w:pStyle w:val="Header"/>
      <w:jc w:val="right"/>
    </w:pPr>
    <w:r>
      <w:t xml:space="preserve">   </w:t>
    </w:r>
    <w:r>
      <w:tab/>
      <w:t xml:space="preserve">      </w:t>
    </w:r>
    <w:r w:rsidR="000364AC">
      <w:rPr>
        <w:noProof/>
      </w:rPr>
      <w:drawing>
        <wp:inline distT="0" distB="0" distL="0" distR="0" wp14:anchorId="2F3F8EB2" wp14:editId="6E17B5BB">
          <wp:extent cx="1264571" cy="6572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71" cy="6653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96492E"/>
    <w:multiLevelType w:val="hybridMultilevel"/>
    <w:tmpl w:val="C7244B2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08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B22779"/>
    <w:multiLevelType w:val="multilevel"/>
    <w:tmpl w:val="FBE6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D042D"/>
    <w:multiLevelType w:val="multilevel"/>
    <w:tmpl w:val="B8CE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82C1D"/>
    <w:multiLevelType w:val="multilevel"/>
    <w:tmpl w:val="304E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B066CF"/>
    <w:multiLevelType w:val="hybridMultilevel"/>
    <w:tmpl w:val="A1B08556"/>
    <w:lvl w:ilvl="0" w:tplc="903609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3841"/>
    <w:multiLevelType w:val="multilevel"/>
    <w:tmpl w:val="C546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C33A3A"/>
    <w:multiLevelType w:val="hybridMultilevel"/>
    <w:tmpl w:val="AB30E8A4"/>
    <w:lvl w:ilvl="0" w:tplc="08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7" w15:restartNumberingAfterBreak="0">
    <w:nsid w:val="0CCC1DC8"/>
    <w:multiLevelType w:val="multilevel"/>
    <w:tmpl w:val="9554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603512"/>
    <w:multiLevelType w:val="hybridMultilevel"/>
    <w:tmpl w:val="6DA23AFC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08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0E7BF2B"/>
    <w:multiLevelType w:val="hybridMultilevel"/>
    <w:tmpl w:val="628CFC0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08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153589A"/>
    <w:multiLevelType w:val="multilevel"/>
    <w:tmpl w:val="9A58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B9200F"/>
    <w:multiLevelType w:val="multilevel"/>
    <w:tmpl w:val="0E92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1A7F82"/>
    <w:multiLevelType w:val="multilevel"/>
    <w:tmpl w:val="073A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44D0913"/>
    <w:multiLevelType w:val="hybridMultilevel"/>
    <w:tmpl w:val="C2B2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D7AC8"/>
    <w:multiLevelType w:val="multilevel"/>
    <w:tmpl w:val="3976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AE7006"/>
    <w:multiLevelType w:val="multilevel"/>
    <w:tmpl w:val="EE24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B27E99"/>
    <w:multiLevelType w:val="multilevel"/>
    <w:tmpl w:val="24F0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84710E"/>
    <w:multiLevelType w:val="multilevel"/>
    <w:tmpl w:val="D0FE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857550D"/>
    <w:multiLevelType w:val="multilevel"/>
    <w:tmpl w:val="260C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8FDC736"/>
    <w:multiLevelType w:val="hybridMultilevel"/>
    <w:tmpl w:val="04523839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290F6E79"/>
    <w:multiLevelType w:val="multilevel"/>
    <w:tmpl w:val="C958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1B3B95"/>
    <w:multiLevelType w:val="multilevel"/>
    <w:tmpl w:val="EA30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B8F5954"/>
    <w:multiLevelType w:val="multilevel"/>
    <w:tmpl w:val="7E4C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8360C2"/>
    <w:multiLevelType w:val="multilevel"/>
    <w:tmpl w:val="91F4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0060DB7"/>
    <w:multiLevelType w:val="multilevel"/>
    <w:tmpl w:val="B29E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5A1782"/>
    <w:multiLevelType w:val="hybridMultilevel"/>
    <w:tmpl w:val="F5FA0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BB1CC3"/>
    <w:multiLevelType w:val="multilevel"/>
    <w:tmpl w:val="4DBC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B44979"/>
    <w:multiLevelType w:val="hybridMultilevel"/>
    <w:tmpl w:val="D382A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F271D"/>
    <w:multiLevelType w:val="multilevel"/>
    <w:tmpl w:val="6E4E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E92712"/>
    <w:multiLevelType w:val="hybridMultilevel"/>
    <w:tmpl w:val="514EB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417513"/>
    <w:multiLevelType w:val="multilevel"/>
    <w:tmpl w:val="4020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7C4306"/>
    <w:multiLevelType w:val="hybridMultilevel"/>
    <w:tmpl w:val="EC343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C85DEC"/>
    <w:multiLevelType w:val="multilevel"/>
    <w:tmpl w:val="CE0A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710732D"/>
    <w:multiLevelType w:val="hybridMultilevel"/>
    <w:tmpl w:val="B9C8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1F121F"/>
    <w:multiLevelType w:val="multilevel"/>
    <w:tmpl w:val="A0CA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9EA5E6A"/>
    <w:multiLevelType w:val="multilevel"/>
    <w:tmpl w:val="9656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B665C7D"/>
    <w:multiLevelType w:val="hybridMultilevel"/>
    <w:tmpl w:val="FEAA5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ED415D"/>
    <w:multiLevelType w:val="multilevel"/>
    <w:tmpl w:val="C348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4630EAA"/>
    <w:multiLevelType w:val="multilevel"/>
    <w:tmpl w:val="69D6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4E221F8"/>
    <w:multiLevelType w:val="hybridMultilevel"/>
    <w:tmpl w:val="D89C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6408FF"/>
    <w:multiLevelType w:val="multilevel"/>
    <w:tmpl w:val="B070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6EB4D54"/>
    <w:multiLevelType w:val="multilevel"/>
    <w:tmpl w:val="B39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9044254"/>
    <w:multiLevelType w:val="multilevel"/>
    <w:tmpl w:val="80A2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A3904D0"/>
    <w:multiLevelType w:val="hybridMultilevel"/>
    <w:tmpl w:val="BED4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AE5915"/>
    <w:multiLevelType w:val="hybridMultilevel"/>
    <w:tmpl w:val="BBAC4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8B5D2F"/>
    <w:multiLevelType w:val="multilevel"/>
    <w:tmpl w:val="5304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3FE48B6"/>
    <w:multiLevelType w:val="multilevel"/>
    <w:tmpl w:val="41D4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4705DFF"/>
    <w:multiLevelType w:val="multilevel"/>
    <w:tmpl w:val="B87E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6BE49C3"/>
    <w:multiLevelType w:val="multilevel"/>
    <w:tmpl w:val="1926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7685425"/>
    <w:multiLevelType w:val="multilevel"/>
    <w:tmpl w:val="B614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8DD2998"/>
    <w:multiLevelType w:val="hybridMultilevel"/>
    <w:tmpl w:val="F4061E0A"/>
    <w:lvl w:ilvl="0" w:tplc="903609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5730F0"/>
    <w:multiLevelType w:val="hybridMultilevel"/>
    <w:tmpl w:val="DC26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403B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321EA9"/>
    <w:multiLevelType w:val="multilevel"/>
    <w:tmpl w:val="0606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7AC637B"/>
    <w:multiLevelType w:val="multilevel"/>
    <w:tmpl w:val="7546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8883E36"/>
    <w:multiLevelType w:val="multilevel"/>
    <w:tmpl w:val="9882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92139A0"/>
    <w:multiLevelType w:val="multilevel"/>
    <w:tmpl w:val="E700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77155">
    <w:abstractNumId w:val="50"/>
  </w:num>
  <w:num w:numId="2" w16cid:durableId="1040399741">
    <w:abstractNumId w:val="4"/>
  </w:num>
  <w:num w:numId="3" w16cid:durableId="1670061423">
    <w:abstractNumId w:val="25"/>
  </w:num>
  <w:num w:numId="4" w16cid:durableId="1436055330">
    <w:abstractNumId w:val="9"/>
  </w:num>
  <w:num w:numId="5" w16cid:durableId="634335351">
    <w:abstractNumId w:val="13"/>
  </w:num>
  <w:num w:numId="6" w16cid:durableId="1608081100">
    <w:abstractNumId w:val="8"/>
  </w:num>
  <w:num w:numId="7" w16cid:durableId="895437216">
    <w:abstractNumId w:val="0"/>
  </w:num>
  <w:num w:numId="8" w16cid:durableId="1793818102">
    <w:abstractNumId w:val="43"/>
  </w:num>
  <w:num w:numId="9" w16cid:durableId="785661403">
    <w:abstractNumId w:val="31"/>
  </w:num>
  <w:num w:numId="10" w16cid:durableId="183131499">
    <w:abstractNumId w:val="29"/>
  </w:num>
  <w:num w:numId="11" w16cid:durableId="1627467968">
    <w:abstractNumId w:val="36"/>
  </w:num>
  <w:num w:numId="12" w16cid:durableId="808399421">
    <w:abstractNumId w:val="19"/>
  </w:num>
  <w:num w:numId="13" w16cid:durableId="1059131276">
    <w:abstractNumId w:val="6"/>
  </w:num>
  <w:num w:numId="14" w16cid:durableId="1198161882">
    <w:abstractNumId w:val="51"/>
  </w:num>
  <w:num w:numId="15" w16cid:durableId="1345786139">
    <w:abstractNumId w:val="27"/>
  </w:num>
  <w:num w:numId="16" w16cid:durableId="2124643459">
    <w:abstractNumId w:val="44"/>
  </w:num>
  <w:num w:numId="17" w16cid:durableId="196360856">
    <w:abstractNumId w:val="33"/>
  </w:num>
  <w:num w:numId="18" w16cid:durableId="1373189740">
    <w:abstractNumId w:val="50"/>
  </w:num>
  <w:num w:numId="19" w16cid:durableId="27341615">
    <w:abstractNumId w:val="39"/>
  </w:num>
  <w:num w:numId="20" w16cid:durableId="1814177285">
    <w:abstractNumId w:val="49"/>
  </w:num>
  <w:num w:numId="21" w16cid:durableId="1594777750">
    <w:abstractNumId w:val="47"/>
  </w:num>
  <w:num w:numId="22" w16cid:durableId="821040695">
    <w:abstractNumId w:val="38"/>
  </w:num>
  <w:num w:numId="23" w16cid:durableId="2128154174">
    <w:abstractNumId w:val="41"/>
  </w:num>
  <w:num w:numId="24" w16cid:durableId="363871160">
    <w:abstractNumId w:val="37"/>
  </w:num>
  <w:num w:numId="25" w16cid:durableId="161094104">
    <w:abstractNumId w:val="3"/>
  </w:num>
  <w:num w:numId="26" w16cid:durableId="767311307">
    <w:abstractNumId w:val="45"/>
  </w:num>
  <w:num w:numId="27" w16cid:durableId="680470140">
    <w:abstractNumId w:val="12"/>
  </w:num>
  <w:num w:numId="28" w16cid:durableId="1301693013">
    <w:abstractNumId w:val="10"/>
  </w:num>
  <w:num w:numId="29" w16cid:durableId="1566988139">
    <w:abstractNumId w:val="34"/>
  </w:num>
  <w:num w:numId="30" w16cid:durableId="1452239479">
    <w:abstractNumId w:val="15"/>
  </w:num>
  <w:num w:numId="31" w16cid:durableId="786236002">
    <w:abstractNumId w:val="32"/>
  </w:num>
  <w:num w:numId="32" w16cid:durableId="1777940087">
    <w:abstractNumId w:val="17"/>
  </w:num>
  <w:num w:numId="33" w16cid:durableId="525143410">
    <w:abstractNumId w:val="21"/>
  </w:num>
  <w:num w:numId="34" w16cid:durableId="2102480926">
    <w:abstractNumId w:val="14"/>
  </w:num>
  <w:num w:numId="35" w16cid:durableId="1203250372">
    <w:abstractNumId w:val="53"/>
  </w:num>
  <w:num w:numId="36" w16cid:durableId="772439285">
    <w:abstractNumId w:val="5"/>
  </w:num>
  <w:num w:numId="37" w16cid:durableId="683441474">
    <w:abstractNumId w:val="1"/>
  </w:num>
  <w:num w:numId="38" w16cid:durableId="543249849">
    <w:abstractNumId w:val="23"/>
  </w:num>
  <w:num w:numId="39" w16cid:durableId="1695106503">
    <w:abstractNumId w:val="40"/>
  </w:num>
  <w:num w:numId="40" w16cid:durableId="376897738">
    <w:abstractNumId w:val="16"/>
  </w:num>
  <w:num w:numId="41" w16cid:durableId="1569807816">
    <w:abstractNumId w:val="35"/>
  </w:num>
  <w:num w:numId="42" w16cid:durableId="471093177">
    <w:abstractNumId w:val="11"/>
  </w:num>
  <w:num w:numId="43" w16cid:durableId="1082261530">
    <w:abstractNumId w:val="46"/>
  </w:num>
  <w:num w:numId="44" w16cid:durableId="277836351">
    <w:abstractNumId w:val="18"/>
  </w:num>
  <w:num w:numId="45" w16cid:durableId="39323974">
    <w:abstractNumId w:val="22"/>
  </w:num>
  <w:num w:numId="46" w16cid:durableId="893812482">
    <w:abstractNumId w:val="42"/>
  </w:num>
  <w:num w:numId="47" w16cid:durableId="923951541">
    <w:abstractNumId w:val="24"/>
  </w:num>
  <w:num w:numId="48" w16cid:durableId="1552158348">
    <w:abstractNumId w:val="2"/>
  </w:num>
  <w:num w:numId="49" w16cid:durableId="1880896676">
    <w:abstractNumId w:val="20"/>
  </w:num>
  <w:num w:numId="50" w16cid:durableId="388695030">
    <w:abstractNumId w:val="28"/>
  </w:num>
  <w:num w:numId="51" w16cid:durableId="2090536664">
    <w:abstractNumId w:val="54"/>
  </w:num>
  <w:num w:numId="52" w16cid:durableId="311760001">
    <w:abstractNumId w:val="30"/>
  </w:num>
  <w:num w:numId="53" w16cid:durableId="511800077">
    <w:abstractNumId w:val="26"/>
  </w:num>
  <w:num w:numId="54" w16cid:durableId="1687558123">
    <w:abstractNumId w:val="55"/>
  </w:num>
  <w:num w:numId="55" w16cid:durableId="173805683">
    <w:abstractNumId w:val="52"/>
  </w:num>
  <w:num w:numId="56" w16cid:durableId="970984002">
    <w:abstractNumId w:val="7"/>
  </w:num>
  <w:num w:numId="57" w16cid:durableId="1292007734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8C"/>
    <w:rsid w:val="000364AC"/>
    <w:rsid w:val="000B5DE4"/>
    <w:rsid w:val="000D0BB6"/>
    <w:rsid w:val="000D74A0"/>
    <w:rsid w:val="001046E9"/>
    <w:rsid w:val="0015377E"/>
    <w:rsid w:val="001C147A"/>
    <w:rsid w:val="001E4C17"/>
    <w:rsid w:val="00202377"/>
    <w:rsid w:val="00204643"/>
    <w:rsid w:val="00265E48"/>
    <w:rsid w:val="002759F3"/>
    <w:rsid w:val="00331124"/>
    <w:rsid w:val="00342F92"/>
    <w:rsid w:val="004005CC"/>
    <w:rsid w:val="004771A2"/>
    <w:rsid w:val="00485EE9"/>
    <w:rsid w:val="0049096D"/>
    <w:rsid w:val="004C049C"/>
    <w:rsid w:val="00501771"/>
    <w:rsid w:val="005540B1"/>
    <w:rsid w:val="00575EA2"/>
    <w:rsid w:val="005E70FA"/>
    <w:rsid w:val="005F498F"/>
    <w:rsid w:val="005F72E7"/>
    <w:rsid w:val="00653357"/>
    <w:rsid w:val="00653744"/>
    <w:rsid w:val="0071230D"/>
    <w:rsid w:val="00776293"/>
    <w:rsid w:val="007F0592"/>
    <w:rsid w:val="00835A2F"/>
    <w:rsid w:val="00852EF9"/>
    <w:rsid w:val="0089792F"/>
    <w:rsid w:val="00960E02"/>
    <w:rsid w:val="00985203"/>
    <w:rsid w:val="009B70D0"/>
    <w:rsid w:val="00A16567"/>
    <w:rsid w:val="00A254F6"/>
    <w:rsid w:val="00A53A5B"/>
    <w:rsid w:val="00AD2B43"/>
    <w:rsid w:val="00AE2D21"/>
    <w:rsid w:val="00B512FD"/>
    <w:rsid w:val="00B70366"/>
    <w:rsid w:val="00B7747E"/>
    <w:rsid w:val="00BA5C77"/>
    <w:rsid w:val="00BE01EF"/>
    <w:rsid w:val="00BE27FD"/>
    <w:rsid w:val="00BF3A91"/>
    <w:rsid w:val="00BF3F7E"/>
    <w:rsid w:val="00C71340"/>
    <w:rsid w:val="00CC67E9"/>
    <w:rsid w:val="00D044D3"/>
    <w:rsid w:val="00D218C6"/>
    <w:rsid w:val="00D264FD"/>
    <w:rsid w:val="00D44248"/>
    <w:rsid w:val="00D51358"/>
    <w:rsid w:val="00D87DAD"/>
    <w:rsid w:val="00D9661D"/>
    <w:rsid w:val="00DA07FB"/>
    <w:rsid w:val="00DA4DEB"/>
    <w:rsid w:val="00DB28A0"/>
    <w:rsid w:val="00E5250F"/>
    <w:rsid w:val="00E56B51"/>
    <w:rsid w:val="00E77CDC"/>
    <w:rsid w:val="00E96A02"/>
    <w:rsid w:val="00EC1FD5"/>
    <w:rsid w:val="00EE0D8C"/>
    <w:rsid w:val="00EF7F45"/>
    <w:rsid w:val="00F01ECB"/>
    <w:rsid w:val="00F73AD1"/>
    <w:rsid w:val="00F92086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3C06"/>
  <w15:chartTrackingRefBased/>
  <w15:docId w15:val="{AF7FE79D-2684-449E-A88C-233F6B96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744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653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7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7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uiPriority w:val="99"/>
    <w:unhideWhenUsed/>
    <w:rsid w:val="00653744"/>
    <w:rPr>
      <w:color w:val="0000FF"/>
      <w:u w:val="single"/>
    </w:rPr>
  </w:style>
  <w:style w:type="paragraph" w:customStyle="1" w:styleId="Default">
    <w:name w:val="Default"/>
    <w:rsid w:val="0065374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6537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53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744"/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77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77E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15377E"/>
    <w:rPr>
      <w:sz w:val="16"/>
      <w:szCs w:val="16"/>
    </w:rPr>
  </w:style>
  <w:style w:type="table" w:styleId="TableGrid">
    <w:name w:val="Table Grid"/>
    <w:basedOn w:val="TableNormal"/>
    <w:uiPriority w:val="39"/>
    <w:rsid w:val="0071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4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54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54F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D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17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D44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3625">
              <w:marLeft w:val="0"/>
              <w:marRight w:val="0"/>
              <w:marTop w:val="0"/>
              <w:marBottom w:val="0"/>
              <w:divBdr>
                <w:top w:val="single" w:sz="18" w:space="0" w:color="91C0CB"/>
                <w:left w:val="single" w:sz="18" w:space="0" w:color="91C0CB"/>
                <w:bottom w:val="single" w:sz="18" w:space="0" w:color="91C0CB"/>
                <w:right w:val="single" w:sz="18" w:space="0" w:color="91C0CB"/>
              </w:divBdr>
              <w:divsChild>
                <w:div w:id="16898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2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6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7507">
              <w:marLeft w:val="0"/>
              <w:marRight w:val="0"/>
              <w:marTop w:val="0"/>
              <w:marBottom w:val="0"/>
              <w:divBdr>
                <w:top w:val="single" w:sz="18" w:space="0" w:color="91C0CB"/>
                <w:left w:val="single" w:sz="18" w:space="0" w:color="91C0CB"/>
                <w:bottom w:val="single" w:sz="18" w:space="0" w:color="91C0CB"/>
                <w:right w:val="single" w:sz="18" w:space="0" w:color="91C0CB"/>
              </w:divBdr>
              <w:divsChild>
                <w:div w:id="12681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8374">
              <w:marLeft w:val="0"/>
              <w:marRight w:val="0"/>
              <w:marTop w:val="0"/>
              <w:marBottom w:val="0"/>
              <w:divBdr>
                <w:top w:val="single" w:sz="18" w:space="0" w:color="91C0CB"/>
                <w:left w:val="single" w:sz="18" w:space="0" w:color="91C0CB"/>
                <w:bottom w:val="single" w:sz="18" w:space="0" w:color="91C0CB"/>
                <w:right w:val="single" w:sz="18" w:space="0" w:color="91C0CB"/>
              </w:divBdr>
              <w:divsChild>
                <w:div w:id="18415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7130">
              <w:marLeft w:val="0"/>
              <w:marRight w:val="0"/>
              <w:marTop w:val="0"/>
              <w:marBottom w:val="0"/>
              <w:divBdr>
                <w:top w:val="single" w:sz="18" w:space="0" w:color="91C0CB"/>
                <w:left w:val="single" w:sz="18" w:space="0" w:color="91C0CB"/>
                <w:bottom w:val="single" w:sz="18" w:space="0" w:color="91C0CB"/>
                <w:right w:val="single" w:sz="18" w:space="0" w:color="91C0CB"/>
              </w:divBdr>
              <w:divsChild>
                <w:div w:id="13419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NALL, Stephen (NHS BEDFORDSHIRE, LUTON AND MILTON KEYNES CCG)</dc:creator>
  <cp:keywords/>
  <dc:description/>
  <cp:lastModifiedBy>GARNETT, Fiona (NHS BEDFORDSHIRE, LUTON AND MILTON KEYNES ICB - M1J4Y)</cp:lastModifiedBy>
  <cp:revision>4</cp:revision>
  <cp:lastPrinted>2024-05-14T09:16:00Z</cp:lastPrinted>
  <dcterms:created xsi:type="dcterms:W3CDTF">2025-04-23T10:17:00Z</dcterms:created>
  <dcterms:modified xsi:type="dcterms:W3CDTF">2025-05-01T09:41:00Z</dcterms:modified>
</cp:coreProperties>
</file>