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2078" w14:textId="77777777" w:rsidR="007D2553" w:rsidRDefault="007D2553" w:rsidP="006E2B03">
      <w:pPr>
        <w:jc w:val="center"/>
        <w:rPr>
          <w:rFonts w:asciiTheme="minorHAnsi" w:hAnsiTheme="minorHAnsi" w:cstheme="minorHAnsi"/>
          <w:b/>
          <w:bCs/>
        </w:rPr>
      </w:pPr>
    </w:p>
    <w:p w14:paraId="1CFD9768" w14:textId="235A732C" w:rsidR="000319CC" w:rsidRPr="006D0965" w:rsidRDefault="000319CC" w:rsidP="006D0965">
      <w:pPr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 w:rsidRPr="006D0965">
        <w:rPr>
          <w:rFonts w:ascii="Arial" w:hAnsi="Arial" w:cs="Arial"/>
          <w:b/>
          <w:bCs/>
          <w:sz w:val="26"/>
          <w:szCs w:val="26"/>
        </w:rPr>
        <w:t>Position Statement</w:t>
      </w:r>
      <w:r w:rsidR="005B2F75" w:rsidRPr="006D0965">
        <w:rPr>
          <w:rFonts w:ascii="Arial" w:hAnsi="Arial" w:cs="Arial"/>
          <w:b/>
          <w:bCs/>
          <w:sz w:val="26"/>
          <w:szCs w:val="26"/>
        </w:rPr>
        <w:t xml:space="preserve"> on Shared Care</w:t>
      </w:r>
      <w:r w:rsidR="006A52AF" w:rsidRPr="006D0965">
        <w:rPr>
          <w:rFonts w:ascii="Arial" w:hAnsi="Arial" w:cs="Arial"/>
          <w:b/>
          <w:bCs/>
          <w:sz w:val="26"/>
          <w:szCs w:val="26"/>
        </w:rPr>
        <w:t xml:space="preserve"> with Private Providers </w:t>
      </w:r>
    </w:p>
    <w:p w14:paraId="5E2FEB79" w14:textId="77777777" w:rsidR="007562F1" w:rsidRDefault="007562F1" w:rsidP="006E2B03">
      <w:pPr>
        <w:rPr>
          <w:rFonts w:ascii="Arial" w:hAnsi="Arial" w:cs="Arial"/>
        </w:rPr>
      </w:pPr>
    </w:p>
    <w:p w14:paraId="23A76D49" w14:textId="56FE2814" w:rsidR="00020A72" w:rsidRPr="006D0965" w:rsidRDefault="00D30F5C" w:rsidP="003810E4">
      <w:pPr>
        <w:rPr>
          <w:rFonts w:ascii="Arial" w:hAnsi="Arial" w:cs="Arial"/>
          <w:b/>
          <w:bCs/>
          <w:sz w:val="24"/>
          <w:szCs w:val="24"/>
        </w:rPr>
      </w:pPr>
      <w:r w:rsidRPr="006D0965">
        <w:rPr>
          <w:rFonts w:ascii="Arial" w:hAnsi="Arial" w:cs="Arial"/>
          <w:b/>
          <w:bCs/>
          <w:sz w:val="24"/>
          <w:szCs w:val="24"/>
        </w:rPr>
        <w:t>Appendix</w:t>
      </w:r>
      <w:r w:rsidR="00B40D44" w:rsidRPr="006D0965">
        <w:rPr>
          <w:rFonts w:ascii="Arial" w:hAnsi="Arial" w:cs="Arial"/>
          <w:b/>
          <w:bCs/>
          <w:sz w:val="24"/>
          <w:szCs w:val="24"/>
        </w:rPr>
        <w:t xml:space="preserve"> 1</w:t>
      </w:r>
      <w:r w:rsidRPr="006D0965">
        <w:rPr>
          <w:rFonts w:ascii="Arial" w:hAnsi="Arial" w:cs="Arial"/>
          <w:b/>
          <w:bCs/>
          <w:sz w:val="24"/>
          <w:szCs w:val="24"/>
        </w:rPr>
        <w:t xml:space="preserve">: </w:t>
      </w:r>
      <w:r w:rsidR="00020A72" w:rsidRPr="006D0965">
        <w:rPr>
          <w:rFonts w:ascii="Arial" w:hAnsi="Arial" w:cs="Arial"/>
          <w:b/>
          <w:bCs/>
          <w:sz w:val="24"/>
          <w:szCs w:val="24"/>
        </w:rPr>
        <w:t xml:space="preserve">Template letter </w:t>
      </w:r>
      <w:r w:rsidRPr="006D0965">
        <w:rPr>
          <w:rFonts w:ascii="Arial" w:hAnsi="Arial" w:cs="Arial"/>
          <w:b/>
          <w:bCs/>
          <w:sz w:val="24"/>
          <w:szCs w:val="24"/>
        </w:rPr>
        <w:t xml:space="preserve">for Primary Care prescribers </w:t>
      </w:r>
      <w:r w:rsidR="00020A72" w:rsidRPr="006D0965">
        <w:rPr>
          <w:rFonts w:ascii="Arial" w:hAnsi="Arial" w:cs="Arial"/>
          <w:b/>
          <w:bCs/>
          <w:sz w:val="24"/>
          <w:szCs w:val="24"/>
        </w:rPr>
        <w:t>to respond to private providers</w:t>
      </w:r>
    </w:p>
    <w:p w14:paraId="1F583D73" w14:textId="77777777" w:rsidR="00020A72" w:rsidRPr="003810E4" w:rsidRDefault="00020A72" w:rsidP="003810E4">
      <w:pPr>
        <w:rPr>
          <w:rFonts w:ascii="Arial" w:hAnsi="Arial" w:cs="Arial"/>
        </w:rPr>
      </w:pPr>
    </w:p>
    <w:p w14:paraId="75E3D4D4" w14:textId="3AC7A838" w:rsidR="00E76976" w:rsidRPr="003810E4" w:rsidRDefault="00020A72" w:rsidP="003810E4">
      <w:pPr>
        <w:rPr>
          <w:rFonts w:ascii="Arial" w:hAnsi="Arial" w:cs="Arial"/>
        </w:rPr>
      </w:pPr>
      <w:r w:rsidRPr="003810E4">
        <w:rPr>
          <w:rFonts w:ascii="Arial" w:hAnsi="Arial" w:cs="Arial"/>
        </w:rPr>
        <w:t>Dear [</w:t>
      </w:r>
      <w:r w:rsidRPr="003810E4">
        <w:rPr>
          <w:rFonts w:ascii="Arial" w:hAnsi="Arial" w:cs="Arial"/>
          <w:color w:val="FF0000"/>
        </w:rPr>
        <w:t>insert specialist name</w:t>
      </w:r>
      <w:r w:rsidRPr="003810E4">
        <w:rPr>
          <w:rFonts w:ascii="Arial" w:hAnsi="Arial" w:cs="Arial"/>
        </w:rPr>
        <w:t>]</w:t>
      </w:r>
    </w:p>
    <w:p w14:paraId="0B0B486A" w14:textId="65236865" w:rsidR="00E76976" w:rsidRPr="003810E4" w:rsidRDefault="00E76976" w:rsidP="003810E4">
      <w:pPr>
        <w:rPr>
          <w:rFonts w:ascii="Arial" w:hAnsi="Arial" w:cs="Arial"/>
        </w:rPr>
      </w:pPr>
    </w:p>
    <w:p w14:paraId="4B49748C" w14:textId="3FBF6F38" w:rsidR="00020A72" w:rsidRPr="003810E4" w:rsidRDefault="00E97E05" w:rsidP="003810E4">
      <w:pPr>
        <w:rPr>
          <w:rFonts w:ascii="Arial" w:hAnsi="Arial" w:cs="Arial"/>
        </w:rPr>
      </w:pPr>
      <w:r w:rsidRPr="003810E4">
        <w:rPr>
          <w:rFonts w:ascii="Arial" w:hAnsi="Arial" w:cs="Arial"/>
        </w:rPr>
        <w:t xml:space="preserve">I </w:t>
      </w:r>
      <w:r w:rsidR="00020A72" w:rsidRPr="003810E4">
        <w:rPr>
          <w:rFonts w:ascii="Arial" w:hAnsi="Arial" w:cs="Arial"/>
        </w:rPr>
        <w:t>have received your request to prescribe [</w:t>
      </w:r>
      <w:r w:rsidR="00020A72" w:rsidRPr="003810E4">
        <w:rPr>
          <w:rFonts w:ascii="Arial" w:hAnsi="Arial" w:cs="Arial"/>
          <w:color w:val="FF0000"/>
        </w:rPr>
        <w:t>insert medication name</w:t>
      </w:r>
      <w:r w:rsidR="00020A72" w:rsidRPr="003810E4">
        <w:rPr>
          <w:rFonts w:ascii="Arial" w:hAnsi="Arial" w:cs="Arial"/>
        </w:rPr>
        <w:t>] and monitor the condition for [</w:t>
      </w:r>
      <w:r w:rsidR="00020A72" w:rsidRPr="003810E4">
        <w:rPr>
          <w:rFonts w:ascii="Arial" w:hAnsi="Arial" w:cs="Arial"/>
          <w:color w:val="FF0000"/>
        </w:rPr>
        <w:t xml:space="preserve">insert patient </w:t>
      </w:r>
      <w:r w:rsidR="00D30F5C" w:rsidRPr="003810E4">
        <w:rPr>
          <w:rFonts w:ascii="Arial" w:hAnsi="Arial" w:cs="Arial"/>
          <w:color w:val="FF0000"/>
        </w:rPr>
        <w:t>details</w:t>
      </w:r>
      <w:r w:rsidR="00020A72" w:rsidRPr="003810E4">
        <w:rPr>
          <w:rFonts w:ascii="Arial" w:hAnsi="Arial" w:cs="Arial"/>
        </w:rPr>
        <w:t xml:space="preserve">]. </w:t>
      </w:r>
    </w:p>
    <w:p w14:paraId="1ABF2816" w14:textId="32719242" w:rsidR="00E97E05" w:rsidRPr="003810E4" w:rsidRDefault="00E97E05" w:rsidP="003810E4">
      <w:pPr>
        <w:rPr>
          <w:rFonts w:ascii="Arial" w:hAnsi="Arial" w:cs="Arial"/>
        </w:rPr>
      </w:pPr>
    </w:p>
    <w:p w14:paraId="4A04C5A4" w14:textId="6157EC53" w:rsidR="00E97E05" w:rsidRPr="00AB4CD1" w:rsidRDefault="00E97E05" w:rsidP="003810E4">
      <w:pPr>
        <w:rPr>
          <w:rFonts w:ascii="Arial" w:hAnsi="Arial" w:cs="Arial"/>
        </w:rPr>
      </w:pPr>
      <w:r w:rsidRPr="003810E4">
        <w:rPr>
          <w:rFonts w:ascii="Arial" w:hAnsi="Arial" w:cs="Arial"/>
        </w:rPr>
        <w:t xml:space="preserve">I </w:t>
      </w:r>
      <w:r w:rsidRPr="00AB4CD1">
        <w:rPr>
          <w:rFonts w:ascii="Arial" w:hAnsi="Arial" w:cs="Arial"/>
        </w:rPr>
        <w:t>am unable to prescribe this medication</w:t>
      </w:r>
      <w:r w:rsidR="003810E4" w:rsidRPr="00AB4CD1">
        <w:rPr>
          <w:rFonts w:ascii="Arial" w:hAnsi="Arial" w:cs="Arial"/>
        </w:rPr>
        <w:t xml:space="preserve"> </w:t>
      </w:r>
      <w:r w:rsidRPr="00AB4CD1">
        <w:rPr>
          <w:rFonts w:ascii="Arial" w:hAnsi="Arial" w:cs="Arial"/>
        </w:rPr>
        <w:t>as</w:t>
      </w:r>
      <w:r w:rsidR="00D30F5C" w:rsidRPr="00AB4CD1">
        <w:rPr>
          <w:rFonts w:ascii="Arial" w:hAnsi="Arial" w:cs="Arial"/>
        </w:rPr>
        <w:t xml:space="preserve"> [</w:t>
      </w:r>
      <w:r w:rsidR="00D30F5C" w:rsidRPr="00AB4CD1">
        <w:rPr>
          <w:rFonts w:ascii="Arial" w:hAnsi="Arial" w:cs="Arial"/>
          <w:color w:val="FF0000"/>
        </w:rPr>
        <w:t>delete as appropriate</w:t>
      </w:r>
      <w:r w:rsidR="00D30F5C" w:rsidRPr="00AB4CD1">
        <w:rPr>
          <w:rFonts w:ascii="Arial" w:hAnsi="Arial" w:cs="Arial"/>
        </w:rPr>
        <w:t>]</w:t>
      </w:r>
    </w:p>
    <w:p w14:paraId="3BC17255" w14:textId="6223AF67" w:rsidR="00D30F5C" w:rsidRPr="00AB4CD1" w:rsidRDefault="00D30F5C" w:rsidP="00AB4CD1">
      <w:pPr>
        <w:rPr>
          <w:rFonts w:ascii="Arial" w:hAnsi="Arial" w:cs="Arial"/>
        </w:rPr>
      </w:pPr>
    </w:p>
    <w:p w14:paraId="0600B561" w14:textId="082C5BAA" w:rsidR="000E2DE4" w:rsidRPr="00717593" w:rsidRDefault="00FE2090" w:rsidP="00AB4CD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717593">
        <w:rPr>
          <w:sz w:val="22"/>
          <w:szCs w:val="22"/>
        </w:rPr>
        <w:t xml:space="preserve">cannot guarantee the clinical governance and </w:t>
      </w:r>
      <w:r w:rsidR="003E7F5E" w:rsidRPr="00717593">
        <w:rPr>
          <w:sz w:val="22"/>
          <w:szCs w:val="22"/>
        </w:rPr>
        <w:t>follow-up arrangements</w:t>
      </w:r>
      <w:r w:rsidR="004C3D87" w:rsidRPr="00717593">
        <w:rPr>
          <w:sz w:val="22"/>
          <w:szCs w:val="22"/>
        </w:rPr>
        <w:t>,</w:t>
      </w:r>
      <w:r w:rsidR="003E7F5E" w:rsidRPr="00717593">
        <w:rPr>
          <w:sz w:val="22"/>
          <w:szCs w:val="22"/>
        </w:rPr>
        <w:t xml:space="preserve"> as </w:t>
      </w:r>
      <w:r w:rsidR="0091062F" w:rsidRPr="00717593">
        <w:rPr>
          <w:sz w:val="22"/>
          <w:szCs w:val="22"/>
        </w:rPr>
        <w:t xml:space="preserve">the services you </w:t>
      </w:r>
      <w:r w:rsidR="003E7F5E" w:rsidRPr="00717593">
        <w:rPr>
          <w:sz w:val="22"/>
          <w:szCs w:val="22"/>
        </w:rPr>
        <w:t xml:space="preserve">are providing </w:t>
      </w:r>
      <w:r w:rsidR="0091062F" w:rsidRPr="00717593">
        <w:rPr>
          <w:sz w:val="22"/>
          <w:szCs w:val="22"/>
        </w:rPr>
        <w:t xml:space="preserve">are </w:t>
      </w:r>
      <w:r w:rsidR="003E7F5E" w:rsidRPr="00717593">
        <w:rPr>
          <w:sz w:val="22"/>
          <w:szCs w:val="22"/>
        </w:rPr>
        <w:t xml:space="preserve">outside </w:t>
      </w:r>
      <w:r w:rsidR="0091062F" w:rsidRPr="00717593">
        <w:rPr>
          <w:sz w:val="22"/>
          <w:szCs w:val="22"/>
        </w:rPr>
        <w:t xml:space="preserve">of </w:t>
      </w:r>
      <w:r w:rsidR="003E7F5E" w:rsidRPr="00717593">
        <w:rPr>
          <w:sz w:val="22"/>
          <w:szCs w:val="22"/>
        </w:rPr>
        <w:t>NHS governance arrangements</w:t>
      </w:r>
      <w:r w:rsidR="0091062F" w:rsidRPr="00717593">
        <w:rPr>
          <w:sz w:val="22"/>
          <w:szCs w:val="22"/>
        </w:rPr>
        <w:t xml:space="preserve"> and are not regulated by the Care Quality Commission (CQC)</w:t>
      </w:r>
      <w:r w:rsidR="00717593">
        <w:rPr>
          <w:sz w:val="22"/>
          <w:szCs w:val="22"/>
        </w:rPr>
        <w:t xml:space="preserve"> </w:t>
      </w:r>
      <w:r w:rsidR="00717593" w:rsidRPr="00717593">
        <w:rPr>
          <w:sz w:val="22"/>
          <w:szCs w:val="22"/>
        </w:rPr>
        <w:t xml:space="preserve">(or Healthcare Improvement Scotland </w:t>
      </w:r>
      <w:r w:rsidR="00717593">
        <w:rPr>
          <w:sz w:val="22"/>
          <w:szCs w:val="22"/>
        </w:rPr>
        <w:t xml:space="preserve">(HIS) </w:t>
      </w:r>
      <w:r w:rsidR="00717593" w:rsidRPr="00717593">
        <w:rPr>
          <w:sz w:val="22"/>
          <w:szCs w:val="22"/>
        </w:rPr>
        <w:t xml:space="preserve">for healthcare services </w:t>
      </w:r>
      <w:r w:rsidR="00717593">
        <w:rPr>
          <w:sz w:val="22"/>
          <w:szCs w:val="22"/>
        </w:rPr>
        <w:t xml:space="preserve">based </w:t>
      </w:r>
      <w:r w:rsidR="00717593" w:rsidRPr="00717593">
        <w:rPr>
          <w:sz w:val="22"/>
          <w:szCs w:val="22"/>
        </w:rPr>
        <w:t>in Scotland; or Healthcare Inspectorate Wales (HIW) for Wales;</w:t>
      </w:r>
      <w:r w:rsidR="00717593">
        <w:rPr>
          <w:sz w:val="22"/>
          <w:szCs w:val="22"/>
        </w:rPr>
        <w:t xml:space="preserve"> or The Regulation and Quality Improvement Authority (RQIA) for Northern Ireland).</w:t>
      </w:r>
    </w:p>
    <w:p w14:paraId="35979C17" w14:textId="77777777" w:rsidR="0091062F" w:rsidRPr="00717593" w:rsidRDefault="0091062F" w:rsidP="0091062F">
      <w:pPr>
        <w:pStyle w:val="Default"/>
        <w:ind w:left="720"/>
        <w:rPr>
          <w:sz w:val="22"/>
          <w:szCs w:val="22"/>
        </w:rPr>
      </w:pPr>
    </w:p>
    <w:p w14:paraId="66248EE6" w14:textId="60BB72D2" w:rsidR="00A41783" w:rsidRPr="00C138A0" w:rsidRDefault="000E7ED4" w:rsidP="00AB4CD1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17593">
        <w:rPr>
          <w:sz w:val="22"/>
          <w:szCs w:val="22"/>
        </w:rPr>
        <w:t xml:space="preserve">In accordance </w:t>
      </w:r>
      <w:r w:rsidR="00EE27A8" w:rsidRPr="00717593">
        <w:rPr>
          <w:sz w:val="22"/>
          <w:szCs w:val="22"/>
        </w:rPr>
        <w:t>with</w:t>
      </w:r>
      <w:r w:rsidRPr="00717593">
        <w:rPr>
          <w:sz w:val="22"/>
          <w:szCs w:val="22"/>
        </w:rPr>
        <w:t xml:space="preserve"> the Bedfordshire, </w:t>
      </w:r>
      <w:proofErr w:type="gramStart"/>
      <w:r w:rsidRPr="00717593">
        <w:rPr>
          <w:sz w:val="22"/>
          <w:szCs w:val="22"/>
        </w:rPr>
        <w:t>Luton</w:t>
      </w:r>
      <w:proofErr w:type="gramEnd"/>
      <w:r w:rsidRPr="00717593">
        <w:rPr>
          <w:sz w:val="22"/>
          <w:szCs w:val="22"/>
        </w:rPr>
        <w:t xml:space="preserve"> and Milton Keynes (BLMK) position on shared</w:t>
      </w:r>
      <w:r w:rsidRPr="00C138A0">
        <w:rPr>
          <w:sz w:val="22"/>
          <w:szCs w:val="22"/>
        </w:rPr>
        <w:t xml:space="preserve"> care with private providers, I am only able to </w:t>
      </w:r>
      <w:r w:rsidR="00F921F9" w:rsidRPr="00C138A0">
        <w:rPr>
          <w:sz w:val="22"/>
          <w:szCs w:val="22"/>
        </w:rPr>
        <w:t>accept shared care from a specialist who is registered as a specialist in the relevant area by the General Medical Council (GMC)</w:t>
      </w:r>
      <w:r w:rsidR="00A41783" w:rsidRPr="00C138A0">
        <w:rPr>
          <w:sz w:val="22"/>
          <w:szCs w:val="22"/>
        </w:rPr>
        <w:t>, or a specialist non-medical healthcare professional who acts as part of a multidisciplinary team with involvement of a GMC-registered specialist in th</w:t>
      </w:r>
      <w:r w:rsidR="00C138A0" w:rsidRPr="00C138A0">
        <w:rPr>
          <w:sz w:val="22"/>
          <w:szCs w:val="22"/>
        </w:rPr>
        <w:t>e</w:t>
      </w:r>
      <w:r w:rsidR="00A41783" w:rsidRPr="00C138A0">
        <w:rPr>
          <w:sz w:val="22"/>
          <w:szCs w:val="22"/>
        </w:rPr>
        <w:t xml:space="preserve"> therapeutic area.</w:t>
      </w:r>
    </w:p>
    <w:p w14:paraId="756E4FF9" w14:textId="77777777" w:rsidR="00C138A0" w:rsidRPr="00C138A0" w:rsidRDefault="00C138A0" w:rsidP="00C138A0">
      <w:pPr>
        <w:pStyle w:val="ListParagraph"/>
      </w:pPr>
    </w:p>
    <w:p w14:paraId="12DF06AC" w14:textId="26B15C8F" w:rsidR="00A41783" w:rsidRDefault="00A41783" w:rsidP="00C138A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C138A0">
        <w:rPr>
          <w:sz w:val="22"/>
          <w:szCs w:val="22"/>
        </w:rPr>
        <w:t xml:space="preserve">In the case of a specialist non-medical healthcare professional requesting shared care, I am only able to accept the request if they </w:t>
      </w:r>
      <w:r w:rsidR="00C138A0" w:rsidRPr="00C138A0">
        <w:rPr>
          <w:sz w:val="22"/>
          <w:szCs w:val="22"/>
        </w:rPr>
        <w:t>are registered with the appropriate professional body (</w:t>
      </w:r>
      <w:proofErr w:type="gramStart"/>
      <w:r w:rsidR="00C138A0" w:rsidRPr="00C138A0">
        <w:rPr>
          <w:sz w:val="22"/>
          <w:szCs w:val="22"/>
        </w:rPr>
        <w:t>e.g.</w:t>
      </w:r>
      <w:proofErr w:type="gramEnd"/>
      <w:r w:rsidR="00C138A0" w:rsidRPr="00C138A0">
        <w:rPr>
          <w:sz w:val="22"/>
          <w:szCs w:val="22"/>
        </w:rPr>
        <w:t xml:space="preserve"> Nursing &amp; Midwifery Council [NMC], General Pharmaceutical Council [GPhC]). </w:t>
      </w:r>
    </w:p>
    <w:p w14:paraId="0164D46F" w14:textId="77777777" w:rsidR="00717593" w:rsidRDefault="00717593" w:rsidP="00F20B4F">
      <w:pPr>
        <w:pStyle w:val="ListParagraph"/>
      </w:pPr>
    </w:p>
    <w:p w14:paraId="7D38A6D2" w14:textId="7D659DAC" w:rsidR="00717593" w:rsidRPr="00C138A0" w:rsidRDefault="00DF42BE" w:rsidP="00C138A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17593">
        <w:rPr>
          <w:sz w:val="22"/>
          <w:szCs w:val="22"/>
        </w:rPr>
        <w:t xml:space="preserve">In accordance with the Bedfordshire, </w:t>
      </w:r>
      <w:proofErr w:type="gramStart"/>
      <w:r w:rsidRPr="00717593">
        <w:rPr>
          <w:sz w:val="22"/>
          <w:szCs w:val="22"/>
        </w:rPr>
        <w:t>Luton</w:t>
      </w:r>
      <w:proofErr w:type="gramEnd"/>
      <w:r w:rsidRPr="00717593">
        <w:rPr>
          <w:sz w:val="22"/>
          <w:szCs w:val="22"/>
        </w:rPr>
        <w:t xml:space="preserve"> and Milton Keynes (BLMK) position on shared</w:t>
      </w:r>
      <w:r w:rsidRPr="00C138A0">
        <w:rPr>
          <w:sz w:val="22"/>
          <w:szCs w:val="22"/>
        </w:rPr>
        <w:t xml:space="preserve"> care with private providers, I am only able to accept shared care from a specialist who is </w:t>
      </w:r>
      <w:r>
        <w:rPr>
          <w:sz w:val="22"/>
          <w:szCs w:val="22"/>
        </w:rPr>
        <w:t xml:space="preserve">professionally </w:t>
      </w:r>
      <w:r w:rsidRPr="00C138A0">
        <w:rPr>
          <w:sz w:val="22"/>
          <w:szCs w:val="22"/>
        </w:rPr>
        <w:t xml:space="preserve">registered </w:t>
      </w:r>
      <w:r>
        <w:rPr>
          <w:sz w:val="22"/>
          <w:szCs w:val="22"/>
        </w:rPr>
        <w:t xml:space="preserve">in the UK. </w:t>
      </w:r>
    </w:p>
    <w:p w14:paraId="005A68DA" w14:textId="77777777" w:rsidR="00717593" w:rsidRPr="00C138A0" w:rsidRDefault="00717593" w:rsidP="00C138A0"/>
    <w:p w14:paraId="00AE93BE" w14:textId="2D6CF558" w:rsidR="00880859" w:rsidRDefault="00F921F9" w:rsidP="00F90F09">
      <w:pPr>
        <w:pStyle w:val="Default"/>
        <w:numPr>
          <w:ilvl w:val="0"/>
          <w:numId w:val="3"/>
        </w:numPr>
      </w:pPr>
      <w:r w:rsidRPr="00C138A0">
        <w:rPr>
          <w:sz w:val="22"/>
          <w:szCs w:val="22"/>
        </w:rPr>
        <w:t xml:space="preserve">The service you are providing is </w:t>
      </w:r>
      <w:r w:rsidR="001F6501" w:rsidRPr="00C138A0">
        <w:rPr>
          <w:sz w:val="22"/>
          <w:szCs w:val="22"/>
        </w:rPr>
        <w:t xml:space="preserve">neither </w:t>
      </w:r>
      <w:r w:rsidRPr="00C138A0">
        <w:rPr>
          <w:sz w:val="22"/>
          <w:szCs w:val="22"/>
        </w:rPr>
        <w:t>a commissioned NHS service</w:t>
      </w:r>
      <w:r w:rsidR="00880859" w:rsidRPr="00C138A0">
        <w:rPr>
          <w:sz w:val="22"/>
          <w:szCs w:val="22"/>
        </w:rPr>
        <w:t xml:space="preserve"> n</w:t>
      </w:r>
      <w:r w:rsidR="001F6501" w:rsidRPr="00C138A0">
        <w:rPr>
          <w:sz w:val="22"/>
          <w:szCs w:val="22"/>
        </w:rPr>
        <w:t>or</w:t>
      </w:r>
      <w:r w:rsidR="00880859" w:rsidRPr="00C138A0">
        <w:rPr>
          <w:sz w:val="22"/>
          <w:szCs w:val="22"/>
        </w:rPr>
        <w:t xml:space="preserve"> a service b</w:t>
      </w:r>
      <w:r w:rsidR="001F6501" w:rsidRPr="00C138A0">
        <w:rPr>
          <w:sz w:val="22"/>
          <w:szCs w:val="22"/>
        </w:rPr>
        <w:t xml:space="preserve">eing </w:t>
      </w:r>
      <w:r w:rsidRPr="00C138A0">
        <w:rPr>
          <w:sz w:val="22"/>
          <w:szCs w:val="22"/>
        </w:rPr>
        <w:t>provided for the patient on behalf of the NHS</w:t>
      </w:r>
      <w:r w:rsidR="00880859" w:rsidRPr="00C138A0">
        <w:rPr>
          <w:sz w:val="22"/>
          <w:szCs w:val="22"/>
        </w:rPr>
        <w:t>, and it</w:t>
      </w:r>
      <w:r w:rsidR="001F6501" w:rsidRPr="00C138A0">
        <w:rPr>
          <w:sz w:val="22"/>
          <w:szCs w:val="22"/>
        </w:rPr>
        <w:t xml:space="preserve"> </w:t>
      </w:r>
      <w:r w:rsidR="00880859" w:rsidRPr="00C138A0">
        <w:rPr>
          <w:sz w:val="22"/>
          <w:szCs w:val="22"/>
        </w:rPr>
        <w:t xml:space="preserve">does not fall under one of the services that have been agreed by the </w:t>
      </w:r>
      <w:r w:rsidR="006D4709" w:rsidRPr="00C138A0">
        <w:rPr>
          <w:sz w:val="22"/>
          <w:szCs w:val="22"/>
        </w:rPr>
        <w:t xml:space="preserve">Bedfordshire, </w:t>
      </w:r>
      <w:proofErr w:type="gramStart"/>
      <w:r w:rsidR="006D4709" w:rsidRPr="00C138A0">
        <w:rPr>
          <w:sz w:val="22"/>
          <w:szCs w:val="22"/>
        </w:rPr>
        <w:t>Luton</w:t>
      </w:r>
      <w:proofErr w:type="gramEnd"/>
      <w:r w:rsidR="006D4709" w:rsidRPr="00C138A0">
        <w:rPr>
          <w:sz w:val="22"/>
          <w:szCs w:val="22"/>
        </w:rPr>
        <w:t xml:space="preserve"> and Milton Keynes (BLMK) </w:t>
      </w:r>
      <w:r w:rsidR="00B73B82" w:rsidRPr="00C138A0">
        <w:rPr>
          <w:sz w:val="22"/>
          <w:szCs w:val="22"/>
        </w:rPr>
        <w:t xml:space="preserve">Area Prescribing Committee </w:t>
      </w:r>
      <w:r w:rsidR="00880859" w:rsidRPr="00C138A0">
        <w:rPr>
          <w:sz w:val="22"/>
          <w:szCs w:val="22"/>
        </w:rPr>
        <w:t xml:space="preserve">as exceptions </w:t>
      </w:r>
      <w:r w:rsidR="00A64D22" w:rsidRPr="00C138A0">
        <w:rPr>
          <w:sz w:val="22"/>
          <w:szCs w:val="22"/>
        </w:rPr>
        <w:t>for accepting shared care from a private provider</w:t>
      </w:r>
      <w:r w:rsidR="00880859" w:rsidRPr="00C138A0">
        <w:rPr>
          <w:sz w:val="22"/>
          <w:szCs w:val="22"/>
        </w:rPr>
        <w:t>.</w:t>
      </w:r>
      <w:r w:rsidR="00EE27A8" w:rsidRPr="00C138A0">
        <w:rPr>
          <w:sz w:val="22"/>
          <w:szCs w:val="22"/>
        </w:rPr>
        <w:t xml:space="preserve"> In accordance with the BLMK policy on defining the boundaries between NHS and private healthcare</w:t>
      </w:r>
      <w:r w:rsidR="00EE27A8" w:rsidRPr="00EE27A8">
        <w:rPr>
          <w:sz w:val="22"/>
          <w:szCs w:val="22"/>
        </w:rPr>
        <w:t>, and the general principle of</w:t>
      </w:r>
      <w:r w:rsidR="00EE27A8" w:rsidRPr="00EE27A8">
        <w:rPr>
          <w:color w:val="auto"/>
          <w:sz w:val="22"/>
          <w:szCs w:val="22"/>
        </w:rPr>
        <w:t xml:space="preserve"> keeping as clear a separation as possible between private and NHS care, </w:t>
      </w:r>
      <w:r w:rsidR="00EE27A8" w:rsidRPr="00EE27A8">
        <w:rPr>
          <w:sz w:val="22"/>
          <w:szCs w:val="22"/>
        </w:rPr>
        <w:t xml:space="preserve">the patient may wish to transfer their care completely to the NHS </w:t>
      </w:r>
      <w:r w:rsidR="00E05B58">
        <w:rPr>
          <w:sz w:val="22"/>
          <w:szCs w:val="22"/>
        </w:rPr>
        <w:t xml:space="preserve">in order </w:t>
      </w:r>
      <w:r w:rsidR="00EE27A8" w:rsidRPr="00EE27A8">
        <w:rPr>
          <w:sz w:val="22"/>
          <w:szCs w:val="22"/>
        </w:rPr>
        <w:t xml:space="preserve">to access shared care which is currently set up </w:t>
      </w:r>
      <w:r w:rsidR="004C3D87" w:rsidRPr="00EE27A8">
        <w:rPr>
          <w:sz w:val="22"/>
          <w:szCs w:val="22"/>
        </w:rPr>
        <w:t>as an NHS service</w:t>
      </w:r>
      <w:r w:rsidR="00EE27A8">
        <w:rPr>
          <w:sz w:val="22"/>
          <w:szCs w:val="22"/>
        </w:rPr>
        <w:t>.</w:t>
      </w:r>
    </w:p>
    <w:p w14:paraId="4BF18471" w14:textId="77777777" w:rsidR="00EE27A8" w:rsidRDefault="00EE27A8" w:rsidP="00EE27A8"/>
    <w:p w14:paraId="65ADF7DA" w14:textId="111C4E9E" w:rsidR="00AB4CD1" w:rsidRDefault="00AB4CD1" w:rsidP="00AB4CD1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B4CD1">
        <w:rPr>
          <w:sz w:val="22"/>
          <w:szCs w:val="22"/>
        </w:rPr>
        <w:t>I do not feel clinically confident in managing this individual patient’s condition, and there is a sound clinical basis for refusing to accept shared care. I have consulted with other Primary Care prescribers in my practice who support my decision.</w:t>
      </w:r>
    </w:p>
    <w:p w14:paraId="26F61047" w14:textId="77777777" w:rsidR="00AB4CD1" w:rsidRDefault="00AB4CD1" w:rsidP="00AB4CD1">
      <w:pPr>
        <w:rPr>
          <w:rFonts w:ascii="Arial" w:hAnsi="Arial" w:cs="Arial"/>
        </w:rPr>
      </w:pPr>
    </w:p>
    <w:p w14:paraId="3779B988" w14:textId="77777777" w:rsidR="007562F1" w:rsidRDefault="007562F1" w:rsidP="00AB4CD1">
      <w:pPr>
        <w:rPr>
          <w:rFonts w:ascii="Arial" w:hAnsi="Arial" w:cs="Arial"/>
        </w:rPr>
      </w:pPr>
    </w:p>
    <w:p w14:paraId="58AD2B93" w14:textId="77777777" w:rsidR="007562F1" w:rsidRPr="00AB4CD1" w:rsidRDefault="007562F1" w:rsidP="00AB4CD1">
      <w:pPr>
        <w:rPr>
          <w:rFonts w:ascii="Arial" w:hAnsi="Arial" w:cs="Arial"/>
        </w:rPr>
      </w:pPr>
    </w:p>
    <w:p w14:paraId="15E1FB29" w14:textId="40D2853C" w:rsidR="003810E4" w:rsidRDefault="00AB4CD1" w:rsidP="003810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4CD1">
        <w:rPr>
          <w:rFonts w:ascii="Arial" w:hAnsi="Arial" w:cs="Arial"/>
        </w:rPr>
        <w:lastRenderedPageBreak/>
        <w:t>The medicine or condition does not fall within the criteria defining suitability for inclusion in a shared care arrangement (medicine not included on the national list of shared care drugs as identified by RMOC or is not a locally agreed shared care medicine).</w:t>
      </w:r>
    </w:p>
    <w:p w14:paraId="674E2B1B" w14:textId="77777777" w:rsidR="009D7AC6" w:rsidRDefault="009D7AC6" w:rsidP="009D7AC6">
      <w:pPr>
        <w:pStyle w:val="ListParagraph"/>
        <w:rPr>
          <w:rFonts w:ascii="Arial" w:hAnsi="Arial" w:cs="Arial"/>
        </w:rPr>
      </w:pPr>
    </w:p>
    <w:p w14:paraId="2BE46261" w14:textId="7A310F09" w:rsidR="009D7AC6" w:rsidRDefault="009D7AC6" w:rsidP="003810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medicine being requested is not on the local formularies for </w:t>
      </w:r>
      <w:r w:rsidRPr="007D2553">
        <w:rPr>
          <w:rFonts w:ascii="Arial" w:hAnsi="Arial" w:cs="Arial"/>
        </w:rPr>
        <w:t xml:space="preserve">Bedfordshire, </w:t>
      </w:r>
      <w:proofErr w:type="gramStart"/>
      <w:r w:rsidRPr="007D2553">
        <w:rPr>
          <w:rFonts w:ascii="Arial" w:hAnsi="Arial" w:cs="Arial"/>
        </w:rPr>
        <w:t>Luton</w:t>
      </w:r>
      <w:proofErr w:type="gramEnd"/>
      <w:r w:rsidRPr="007D2553">
        <w:rPr>
          <w:rFonts w:ascii="Arial" w:hAnsi="Arial" w:cs="Arial"/>
        </w:rPr>
        <w:t xml:space="preserve"> and Milton Keynes (BLMK)</w:t>
      </w:r>
      <w:r>
        <w:rPr>
          <w:rFonts w:ascii="Arial" w:hAnsi="Arial" w:cs="Arial"/>
        </w:rPr>
        <w:t xml:space="preserve">. </w:t>
      </w:r>
    </w:p>
    <w:p w14:paraId="58A61C1C" w14:textId="77777777" w:rsidR="00AB4CD1" w:rsidRPr="00AB4CD1" w:rsidRDefault="00AB4CD1" w:rsidP="00AB4CD1">
      <w:pPr>
        <w:pStyle w:val="ListParagraph"/>
        <w:rPr>
          <w:rFonts w:ascii="Arial" w:hAnsi="Arial" w:cs="Arial"/>
        </w:rPr>
      </w:pPr>
    </w:p>
    <w:p w14:paraId="41A21AFA" w14:textId="7F01C84C" w:rsidR="00036C58" w:rsidRDefault="00AB4CD1" w:rsidP="00EF1B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A6FD2">
        <w:rPr>
          <w:rFonts w:ascii="Arial" w:hAnsi="Arial" w:cs="Arial"/>
        </w:rPr>
        <w:t xml:space="preserve">The patient has not had the minimum duration of supply of medication provided by the initiating specialist. </w:t>
      </w:r>
      <w:r w:rsidR="00AB1A14">
        <w:rPr>
          <w:rFonts w:ascii="Arial" w:hAnsi="Arial" w:cs="Arial"/>
        </w:rPr>
        <w:t xml:space="preserve">The </w:t>
      </w:r>
      <w:r w:rsidR="00036C58" w:rsidRPr="00DA6FD2">
        <w:rPr>
          <w:rFonts w:ascii="Arial" w:hAnsi="Arial" w:cs="Arial"/>
        </w:rPr>
        <w:t xml:space="preserve">patient </w:t>
      </w:r>
      <w:r w:rsidR="00AB1A14">
        <w:rPr>
          <w:rFonts w:ascii="Arial" w:hAnsi="Arial" w:cs="Arial"/>
        </w:rPr>
        <w:t xml:space="preserve">should be provided </w:t>
      </w:r>
      <w:r w:rsidR="00036C58" w:rsidRPr="00DA6FD2">
        <w:rPr>
          <w:rFonts w:ascii="Arial" w:hAnsi="Arial" w:cs="Arial"/>
        </w:rPr>
        <w:t>with the appropriate length of supply of the medication</w:t>
      </w:r>
      <w:r w:rsidR="00AB1A14" w:rsidRPr="00AB1A14">
        <w:rPr>
          <w:rFonts w:ascii="Arial" w:hAnsi="Arial" w:cs="Arial"/>
        </w:rPr>
        <w:t xml:space="preserve"> </w:t>
      </w:r>
      <w:r w:rsidR="00AB1A14" w:rsidRPr="00DA6FD2">
        <w:rPr>
          <w:rFonts w:ascii="Arial" w:hAnsi="Arial" w:cs="Arial"/>
        </w:rPr>
        <w:t>by the initiating specialist</w:t>
      </w:r>
      <w:r w:rsidR="00AB1A14">
        <w:rPr>
          <w:rFonts w:ascii="Arial" w:hAnsi="Arial" w:cs="Arial"/>
        </w:rPr>
        <w:t>,</w:t>
      </w:r>
      <w:r w:rsidR="00036C58" w:rsidRPr="00DA6FD2">
        <w:rPr>
          <w:rFonts w:ascii="Arial" w:hAnsi="Arial" w:cs="Arial"/>
        </w:rPr>
        <w:t xml:space="preserve"> </w:t>
      </w:r>
      <w:r w:rsidR="00AB1A14">
        <w:rPr>
          <w:rFonts w:ascii="Arial" w:hAnsi="Arial" w:cs="Arial"/>
        </w:rPr>
        <w:t xml:space="preserve">as per the shared care agreement, </w:t>
      </w:r>
      <w:r w:rsidR="00036C58" w:rsidRPr="00DA6FD2">
        <w:rPr>
          <w:rFonts w:ascii="Arial" w:hAnsi="Arial" w:cs="Arial"/>
        </w:rPr>
        <w:t>before the prescribing responsibility can be transferred to the Primary Care prescriber.</w:t>
      </w:r>
      <w:r w:rsidR="00AB1A14">
        <w:rPr>
          <w:rFonts w:ascii="Arial" w:hAnsi="Arial" w:cs="Arial"/>
        </w:rPr>
        <w:t xml:space="preserve"> </w:t>
      </w:r>
    </w:p>
    <w:p w14:paraId="11FC8440" w14:textId="77777777" w:rsidR="00DA6FD2" w:rsidRPr="00DA6FD2" w:rsidRDefault="00DA6FD2" w:rsidP="00DA6FD2">
      <w:pPr>
        <w:rPr>
          <w:rFonts w:ascii="Arial" w:hAnsi="Arial" w:cs="Arial"/>
        </w:rPr>
      </w:pPr>
    </w:p>
    <w:p w14:paraId="776E27DE" w14:textId="582B73D4" w:rsidR="00036C58" w:rsidRDefault="00036C58" w:rsidP="005D3B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6C58">
        <w:rPr>
          <w:rFonts w:ascii="Arial" w:hAnsi="Arial" w:cs="Arial"/>
        </w:rPr>
        <w:t>The patient has not been optimised and stabilised on this medication. It is a requirement of the specialist service to ensure that the patient is stabilised on this medication before the prescribing responsibility can be transferred to the Primary Care prescriber.</w:t>
      </w:r>
      <w:r>
        <w:rPr>
          <w:rFonts w:ascii="Arial" w:hAnsi="Arial" w:cs="Arial"/>
        </w:rPr>
        <w:t xml:space="preserve"> </w:t>
      </w:r>
    </w:p>
    <w:p w14:paraId="4D074A9A" w14:textId="6F672A61" w:rsidR="003810E4" w:rsidRPr="00036C58" w:rsidRDefault="003810E4" w:rsidP="00036C58">
      <w:pPr>
        <w:pStyle w:val="ListParagraph"/>
        <w:rPr>
          <w:rFonts w:ascii="Arial" w:hAnsi="Arial" w:cs="Arial"/>
        </w:rPr>
      </w:pPr>
    </w:p>
    <w:p w14:paraId="23ACA9F1" w14:textId="5DF389D4" w:rsidR="00464164" w:rsidRDefault="00036C58" w:rsidP="003810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Pr="00036C58">
        <w:rPr>
          <w:rFonts w:ascii="Arial" w:hAnsi="Arial" w:cs="Arial"/>
        </w:rPr>
        <w:t>hared</w:t>
      </w:r>
      <w:r>
        <w:rPr>
          <w:rFonts w:ascii="Arial" w:hAnsi="Arial" w:cs="Arial"/>
        </w:rPr>
        <w:t xml:space="preserve"> c</w:t>
      </w:r>
      <w:r w:rsidRPr="00036C58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agreement/guideline</w:t>
      </w:r>
      <w:r w:rsidRPr="00036C58">
        <w:rPr>
          <w:rFonts w:ascii="Arial" w:hAnsi="Arial" w:cs="Arial"/>
        </w:rPr>
        <w:t xml:space="preserve"> and/or relevant clinical information as stipulated in the guideline </w:t>
      </w:r>
      <w:r w:rsidR="00464164">
        <w:rPr>
          <w:rFonts w:ascii="Arial" w:hAnsi="Arial" w:cs="Arial"/>
        </w:rPr>
        <w:t>has not been received</w:t>
      </w:r>
      <w:r w:rsidRPr="00036C58">
        <w:rPr>
          <w:rFonts w:ascii="Arial" w:hAnsi="Arial" w:cs="Arial"/>
        </w:rPr>
        <w:t>.</w:t>
      </w:r>
    </w:p>
    <w:p w14:paraId="61AE34AB" w14:textId="77777777" w:rsidR="000E7ED4" w:rsidRPr="000E7ED4" w:rsidRDefault="000E7ED4" w:rsidP="000E7ED4">
      <w:pPr>
        <w:pStyle w:val="ListParagraph"/>
        <w:rPr>
          <w:rFonts w:ascii="Arial" w:hAnsi="Arial" w:cs="Arial"/>
        </w:rPr>
      </w:pPr>
    </w:p>
    <w:p w14:paraId="04F76867" w14:textId="77777777" w:rsidR="001F4625" w:rsidRDefault="000E7ED4" w:rsidP="003810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am not assured that there is a clear plan in place for the patient to remain under your care with regular follow-up appointments. </w:t>
      </w:r>
    </w:p>
    <w:p w14:paraId="226CF2D7" w14:textId="77777777" w:rsidR="001F4625" w:rsidRPr="001F4625" w:rsidRDefault="001F4625" w:rsidP="001F4625">
      <w:pPr>
        <w:pStyle w:val="ListParagraph"/>
        <w:rPr>
          <w:rFonts w:ascii="Arial" w:hAnsi="Arial" w:cs="Arial"/>
        </w:rPr>
      </w:pPr>
    </w:p>
    <w:p w14:paraId="78E8EF71" w14:textId="24E316DE" w:rsidR="001F4625" w:rsidRDefault="001F4625" w:rsidP="003810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patient has ceased to attend review appointments required for follow-up and monitoring</w:t>
      </w:r>
      <w:r w:rsidR="00E5111D">
        <w:rPr>
          <w:rFonts w:ascii="Arial" w:hAnsi="Arial" w:cs="Arial"/>
        </w:rPr>
        <w:t xml:space="preserve">. This </w:t>
      </w:r>
      <w:r w:rsidR="00C058FF">
        <w:rPr>
          <w:rFonts w:ascii="Arial" w:hAnsi="Arial" w:cs="Arial"/>
        </w:rPr>
        <w:t xml:space="preserve">is one of the </w:t>
      </w:r>
      <w:r w:rsidR="00E5111D">
        <w:rPr>
          <w:rFonts w:ascii="Arial" w:hAnsi="Arial" w:cs="Arial"/>
        </w:rPr>
        <w:t xml:space="preserve">conditions in the shared care agreement </w:t>
      </w:r>
      <w:r w:rsidR="00C058FF">
        <w:rPr>
          <w:rFonts w:ascii="Arial" w:hAnsi="Arial" w:cs="Arial"/>
        </w:rPr>
        <w:t>for the Primary Care prescriber to continue</w:t>
      </w:r>
      <w:r>
        <w:rPr>
          <w:rFonts w:ascii="Arial" w:hAnsi="Arial" w:cs="Arial"/>
        </w:rPr>
        <w:t xml:space="preserve"> shared care</w:t>
      </w:r>
      <w:r w:rsidR="00276C2F">
        <w:rPr>
          <w:rFonts w:ascii="Arial" w:hAnsi="Arial" w:cs="Arial"/>
        </w:rPr>
        <w:t xml:space="preserve"> and provision of the medicine.</w:t>
      </w:r>
    </w:p>
    <w:p w14:paraId="2D2C9F03" w14:textId="77777777" w:rsidR="00D91EB0" w:rsidRPr="001F4625" w:rsidRDefault="00D91EB0" w:rsidP="001F4625">
      <w:pPr>
        <w:rPr>
          <w:rFonts w:ascii="Arial" w:hAnsi="Arial" w:cs="Arial"/>
        </w:rPr>
      </w:pPr>
    </w:p>
    <w:p w14:paraId="0902A387" w14:textId="1A8A07A2" w:rsidR="00D91EB0" w:rsidRPr="00D91EB0" w:rsidRDefault="00D91EB0" w:rsidP="00D91EB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D91EB0">
        <w:rPr>
          <w:rFonts w:ascii="Arial" w:hAnsi="Arial" w:cs="Arial"/>
          <w:color w:val="FF0000"/>
        </w:rPr>
        <w:t>Insert other reason</w:t>
      </w:r>
      <w:r>
        <w:rPr>
          <w:rFonts w:ascii="Arial" w:hAnsi="Arial" w:cs="Arial"/>
        </w:rPr>
        <w:t xml:space="preserve">] </w:t>
      </w:r>
    </w:p>
    <w:p w14:paraId="7AFC9AAF" w14:textId="5ED0E2EB" w:rsidR="00D91EB0" w:rsidRDefault="00D91EB0" w:rsidP="00464164">
      <w:pPr>
        <w:pStyle w:val="ListParagraph"/>
        <w:rPr>
          <w:rFonts w:ascii="Arial" w:hAnsi="Arial" w:cs="Arial"/>
        </w:rPr>
      </w:pPr>
    </w:p>
    <w:p w14:paraId="40B5D231" w14:textId="0306609A" w:rsidR="009204E4" w:rsidRDefault="00464164" w:rsidP="003810E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1EB0">
        <w:rPr>
          <w:rFonts w:ascii="Arial" w:hAnsi="Arial" w:cs="Arial"/>
          <w:color w:val="000000"/>
        </w:rPr>
        <w:t xml:space="preserve">I </w:t>
      </w:r>
      <w:r w:rsidR="00020A72" w:rsidRPr="00D91EB0">
        <w:rPr>
          <w:rFonts w:ascii="Arial" w:hAnsi="Arial" w:cs="Arial"/>
          <w:color w:val="000000"/>
        </w:rPr>
        <w:t>therefore request that you make alternative arrangements as soon as possible</w:t>
      </w:r>
      <w:r w:rsidR="003810E4" w:rsidRPr="00036C58">
        <w:rPr>
          <w:rFonts w:ascii="Arial" w:hAnsi="Arial" w:cs="Arial"/>
          <w:color w:val="000000"/>
        </w:rPr>
        <w:t>,</w:t>
      </w:r>
      <w:r w:rsidR="00020A72" w:rsidRPr="00036C58">
        <w:rPr>
          <w:rFonts w:ascii="Arial" w:hAnsi="Arial" w:cs="Arial"/>
          <w:color w:val="000000"/>
        </w:rPr>
        <w:t xml:space="preserve"> so that this patient can receive the treatment </w:t>
      </w:r>
      <w:r w:rsidR="003810E4" w:rsidRPr="00036C58">
        <w:rPr>
          <w:rFonts w:ascii="Arial" w:hAnsi="Arial" w:cs="Arial"/>
          <w:color w:val="000000"/>
        </w:rPr>
        <w:t>and</w:t>
      </w:r>
      <w:r w:rsidR="003810E4">
        <w:rPr>
          <w:rFonts w:ascii="Arial" w:hAnsi="Arial" w:cs="Arial"/>
          <w:color w:val="000000"/>
        </w:rPr>
        <w:t xml:space="preserve"> monitoring </w:t>
      </w:r>
      <w:r w:rsidR="00020A72" w:rsidRPr="003810E4">
        <w:rPr>
          <w:rFonts w:ascii="Arial" w:hAnsi="Arial" w:cs="Arial"/>
          <w:color w:val="000000"/>
        </w:rPr>
        <w:t>that you are recommending.</w:t>
      </w:r>
    </w:p>
    <w:p w14:paraId="50F70C01" w14:textId="309456E2" w:rsidR="00FA27C7" w:rsidRDefault="00FA27C7" w:rsidP="003810E4">
      <w:pPr>
        <w:autoSpaceDE w:val="0"/>
        <w:autoSpaceDN w:val="0"/>
        <w:adjustRightInd w:val="0"/>
        <w:rPr>
          <w:rFonts w:ascii="Arial" w:hAnsi="Arial" w:cs="Arial"/>
        </w:rPr>
      </w:pPr>
    </w:p>
    <w:p w14:paraId="3B36D422" w14:textId="4DBEA012" w:rsidR="00FA27C7" w:rsidRDefault="00FA27C7" w:rsidP="00FA27C7">
      <w:pPr>
        <w:autoSpaceDE w:val="0"/>
        <w:autoSpaceDN w:val="0"/>
        <w:adjustRightInd w:val="0"/>
        <w:rPr>
          <w:rFonts w:ascii="Arial" w:hAnsi="Arial" w:cs="Arial"/>
        </w:rPr>
      </w:pPr>
      <w:r w:rsidRPr="00AB4CD1">
        <w:rPr>
          <w:rFonts w:ascii="Arial" w:hAnsi="Arial" w:cs="Arial"/>
        </w:rPr>
        <w:t>[</w:t>
      </w:r>
      <w:r>
        <w:rPr>
          <w:rFonts w:ascii="Arial" w:hAnsi="Arial" w:cs="Arial"/>
          <w:color w:val="FF0000"/>
        </w:rPr>
        <w:t>D</w:t>
      </w:r>
      <w:r w:rsidRPr="00AB4CD1">
        <w:rPr>
          <w:rFonts w:ascii="Arial" w:hAnsi="Arial" w:cs="Arial"/>
          <w:color w:val="FF0000"/>
        </w:rPr>
        <w:t>elete as appropriate</w:t>
      </w:r>
      <w:r>
        <w:rPr>
          <w:rFonts w:ascii="Arial" w:hAnsi="Arial" w:cs="Arial"/>
        </w:rPr>
        <w:t xml:space="preserve"> – Please would you provide the shared care agreement/guideline and/or relevant clinical information as stipulated in the guideline for </w:t>
      </w:r>
      <w:r w:rsidR="0092661D">
        <w:rPr>
          <w:rFonts w:ascii="Arial" w:hAnsi="Arial" w:cs="Arial"/>
        </w:rPr>
        <w:t>my consideration</w:t>
      </w:r>
      <w:r>
        <w:rPr>
          <w:rFonts w:ascii="Arial" w:hAnsi="Arial" w:cs="Arial"/>
        </w:rPr>
        <w:t xml:space="preserve"> before I can accept your shared care request (if appropriate).]</w:t>
      </w:r>
    </w:p>
    <w:p w14:paraId="3C948450" w14:textId="35ADAA8F" w:rsidR="00FA27C7" w:rsidRDefault="00FA27C7" w:rsidP="00FA27C7">
      <w:pPr>
        <w:autoSpaceDE w:val="0"/>
        <w:autoSpaceDN w:val="0"/>
        <w:adjustRightInd w:val="0"/>
        <w:rPr>
          <w:rFonts w:ascii="Arial" w:hAnsi="Arial" w:cs="Arial"/>
        </w:rPr>
      </w:pPr>
    </w:p>
    <w:p w14:paraId="45D67139" w14:textId="614F6A1B" w:rsidR="00EE5E9E" w:rsidRDefault="00FA27C7" w:rsidP="00EE5E9E">
      <w:pPr>
        <w:autoSpaceDE w:val="0"/>
        <w:autoSpaceDN w:val="0"/>
        <w:adjustRightInd w:val="0"/>
        <w:rPr>
          <w:rFonts w:ascii="Arial" w:hAnsi="Arial" w:cs="Arial"/>
        </w:rPr>
      </w:pPr>
      <w:r w:rsidRPr="00AB4CD1">
        <w:rPr>
          <w:rFonts w:ascii="Arial" w:hAnsi="Arial" w:cs="Arial"/>
        </w:rPr>
        <w:t>[</w:t>
      </w:r>
      <w:r>
        <w:rPr>
          <w:rFonts w:ascii="Arial" w:hAnsi="Arial" w:cs="Arial"/>
          <w:color w:val="FF0000"/>
        </w:rPr>
        <w:t>D</w:t>
      </w:r>
      <w:r w:rsidRPr="00AB4CD1">
        <w:rPr>
          <w:rFonts w:ascii="Arial" w:hAnsi="Arial" w:cs="Arial"/>
          <w:color w:val="FF0000"/>
        </w:rPr>
        <w:t>elete as appropriate</w:t>
      </w:r>
      <w:r>
        <w:rPr>
          <w:rFonts w:ascii="Arial" w:hAnsi="Arial" w:cs="Arial"/>
        </w:rPr>
        <w:t xml:space="preserve"> – Please would you </w:t>
      </w:r>
      <w:r w:rsidR="00EE5E9E">
        <w:rPr>
          <w:rFonts w:ascii="Arial" w:hAnsi="Arial" w:cs="Arial"/>
        </w:rPr>
        <w:t>confirm that there is a clear plan in place for the patient to remain under your care with regular follow-up appointments and that this plan is communicated clearly in writing to both the patient and myself.]</w:t>
      </w:r>
    </w:p>
    <w:p w14:paraId="37D08107" w14:textId="3E2B80AD" w:rsidR="00A64D22" w:rsidRDefault="00A64D22" w:rsidP="003810E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F4511B" w14:textId="77777777" w:rsidR="006D0965" w:rsidRPr="003810E4" w:rsidRDefault="006D0965" w:rsidP="003810E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4EB832" w14:textId="0190DFA0" w:rsidR="00020A72" w:rsidRDefault="00020A72" w:rsidP="003810E4">
      <w:pPr>
        <w:rPr>
          <w:rFonts w:ascii="Arial" w:hAnsi="Arial" w:cs="Arial"/>
          <w:color w:val="000000"/>
        </w:rPr>
      </w:pPr>
      <w:r w:rsidRPr="003810E4">
        <w:rPr>
          <w:rFonts w:ascii="Arial" w:hAnsi="Arial" w:cs="Arial"/>
          <w:color w:val="000000"/>
        </w:rPr>
        <w:t>Your</w:t>
      </w:r>
      <w:r w:rsidR="001409E2">
        <w:rPr>
          <w:rFonts w:ascii="Arial" w:hAnsi="Arial" w:cs="Arial"/>
          <w:color w:val="000000"/>
        </w:rPr>
        <w:t>s</w:t>
      </w:r>
      <w:r w:rsidRPr="003810E4">
        <w:rPr>
          <w:rFonts w:ascii="Arial" w:hAnsi="Arial" w:cs="Arial"/>
          <w:color w:val="000000"/>
        </w:rPr>
        <w:t xml:space="preserve"> sincerely,</w:t>
      </w:r>
    </w:p>
    <w:p w14:paraId="7E540F47" w14:textId="761724F2" w:rsidR="006D0965" w:rsidRDefault="006D0965" w:rsidP="003810E4">
      <w:pPr>
        <w:rPr>
          <w:rFonts w:ascii="Arial" w:hAnsi="Arial" w:cs="Arial"/>
          <w:color w:val="000000"/>
        </w:rPr>
      </w:pPr>
    </w:p>
    <w:p w14:paraId="2713D051" w14:textId="77777777" w:rsidR="006D0965" w:rsidRPr="003810E4" w:rsidRDefault="006D0965" w:rsidP="003810E4">
      <w:pPr>
        <w:rPr>
          <w:rFonts w:ascii="Arial" w:hAnsi="Arial" w:cs="Arial"/>
          <w:color w:val="000000"/>
        </w:rPr>
      </w:pPr>
    </w:p>
    <w:p w14:paraId="20658879" w14:textId="373B396F" w:rsidR="003810E4" w:rsidRPr="003810E4" w:rsidRDefault="006D0965" w:rsidP="003810E4">
      <w:pPr>
        <w:rPr>
          <w:rFonts w:ascii="Arial" w:hAnsi="Arial" w:cs="Arial"/>
          <w:color w:val="000000"/>
        </w:rPr>
      </w:pPr>
      <w:r w:rsidRPr="003810E4">
        <w:rPr>
          <w:rFonts w:ascii="Arial" w:hAnsi="Arial" w:cs="Arial"/>
          <w:color w:val="000000"/>
        </w:rPr>
        <w:t xml:space="preserve">Primary Care </w:t>
      </w:r>
      <w:r>
        <w:rPr>
          <w:rFonts w:ascii="Arial" w:hAnsi="Arial" w:cs="Arial"/>
          <w:color w:val="000000"/>
        </w:rPr>
        <w:t>p</w:t>
      </w:r>
      <w:r w:rsidRPr="003810E4">
        <w:rPr>
          <w:rFonts w:ascii="Arial" w:hAnsi="Arial" w:cs="Arial"/>
          <w:color w:val="000000"/>
        </w:rPr>
        <w:t xml:space="preserve">rescriber </w:t>
      </w:r>
      <w:r>
        <w:rPr>
          <w:rFonts w:ascii="Arial" w:hAnsi="Arial" w:cs="Arial"/>
          <w:color w:val="000000"/>
        </w:rPr>
        <w:t>signature:</w:t>
      </w:r>
      <w:r w:rsidRPr="00A53CA1">
        <w:rPr>
          <w:rFonts w:ascii="Arial" w:hAnsi="Arial" w:cs="Arial"/>
          <w:color w:val="000000"/>
        </w:rPr>
        <w:t xml:space="preserve"> </w:t>
      </w:r>
      <w:r w:rsidRPr="003810E4">
        <w:rPr>
          <w:rFonts w:ascii="Arial" w:hAnsi="Arial" w:cs="Arial"/>
          <w:color w:val="000000"/>
        </w:rPr>
        <w:t>……………...</w:t>
      </w:r>
    </w:p>
    <w:p w14:paraId="2C4D029D" w14:textId="216A08D2" w:rsidR="00A53CA1" w:rsidRDefault="00A53CA1" w:rsidP="003810E4">
      <w:pPr>
        <w:rPr>
          <w:rFonts w:ascii="Arial" w:hAnsi="Arial" w:cs="Arial"/>
          <w:color w:val="000000"/>
        </w:rPr>
      </w:pPr>
    </w:p>
    <w:p w14:paraId="07576CEC" w14:textId="05F07F04" w:rsidR="00D30F5C" w:rsidRPr="003810E4" w:rsidRDefault="00A53CA1" w:rsidP="003810E4">
      <w:pPr>
        <w:rPr>
          <w:rFonts w:ascii="Arial" w:hAnsi="Arial" w:cs="Arial"/>
          <w:color w:val="000000"/>
        </w:rPr>
      </w:pPr>
      <w:r w:rsidRPr="003810E4">
        <w:rPr>
          <w:rFonts w:ascii="Arial" w:hAnsi="Arial" w:cs="Arial"/>
          <w:color w:val="000000"/>
        </w:rPr>
        <w:t xml:space="preserve">Primary Care </w:t>
      </w:r>
      <w:r>
        <w:rPr>
          <w:rFonts w:ascii="Arial" w:hAnsi="Arial" w:cs="Arial"/>
          <w:color w:val="000000"/>
        </w:rPr>
        <w:t>p</w:t>
      </w:r>
      <w:r w:rsidRPr="003810E4">
        <w:rPr>
          <w:rFonts w:ascii="Arial" w:hAnsi="Arial" w:cs="Arial"/>
          <w:color w:val="000000"/>
        </w:rPr>
        <w:t xml:space="preserve">rescriber </w:t>
      </w:r>
      <w:r w:rsidR="006D0965">
        <w:rPr>
          <w:rFonts w:ascii="Arial" w:hAnsi="Arial" w:cs="Arial"/>
          <w:color w:val="000000"/>
        </w:rPr>
        <w:t>name</w:t>
      </w:r>
      <w:r>
        <w:rPr>
          <w:rFonts w:ascii="Arial" w:hAnsi="Arial" w:cs="Arial"/>
          <w:color w:val="000000"/>
        </w:rPr>
        <w:t>:</w:t>
      </w:r>
      <w:r w:rsidRPr="00A53CA1">
        <w:rPr>
          <w:rFonts w:ascii="Arial" w:hAnsi="Arial" w:cs="Arial"/>
          <w:color w:val="000000"/>
        </w:rPr>
        <w:t xml:space="preserve"> </w:t>
      </w:r>
      <w:r w:rsidRPr="003810E4">
        <w:rPr>
          <w:rFonts w:ascii="Arial" w:hAnsi="Arial" w:cs="Arial"/>
          <w:color w:val="000000"/>
        </w:rPr>
        <w:t>……………...</w:t>
      </w:r>
      <w:r w:rsidR="006D0965">
        <w:rPr>
          <w:rFonts w:ascii="Arial" w:hAnsi="Arial" w:cs="Arial"/>
          <w:color w:val="000000"/>
        </w:rPr>
        <w:tab/>
      </w:r>
      <w:r w:rsidR="003810E4" w:rsidRPr="003810E4">
        <w:rPr>
          <w:rFonts w:ascii="Arial" w:hAnsi="Arial" w:cs="Arial"/>
          <w:color w:val="000000"/>
        </w:rPr>
        <w:t>Date: ……………...</w:t>
      </w:r>
    </w:p>
    <w:sectPr w:rsidR="00D30F5C" w:rsidRPr="003810E4" w:rsidSect="006D0965">
      <w:headerReference w:type="default" r:id="rId7"/>
      <w:footerReference w:type="default" r:id="rId8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523A" w14:textId="77777777" w:rsidR="00586800" w:rsidRDefault="00586800" w:rsidP="006E2B03">
      <w:r>
        <w:separator/>
      </w:r>
    </w:p>
  </w:endnote>
  <w:endnote w:type="continuationSeparator" w:id="0">
    <w:p w14:paraId="5721F6BF" w14:textId="77777777" w:rsidR="00586800" w:rsidRDefault="00586800" w:rsidP="006E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926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BAD96" w14:textId="224BFB44" w:rsidR="00320AE0" w:rsidRDefault="00320A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0AAAB6" w14:textId="577CBDC6" w:rsidR="00F20B4F" w:rsidRDefault="00320AE0" w:rsidP="00320AE0">
    <w:pPr>
      <w:pStyle w:val="Footer"/>
      <w:rPr>
        <w:rFonts w:asciiTheme="minorHAnsi" w:hAnsiTheme="minorHAnsi" w:cstheme="minorHAnsi"/>
        <w:sz w:val="20"/>
        <w:szCs w:val="20"/>
      </w:rPr>
    </w:pPr>
    <w:r w:rsidRPr="00E92803">
      <w:rPr>
        <w:rFonts w:asciiTheme="minorHAnsi" w:hAnsiTheme="minorHAnsi" w:cstheme="minorHAnsi"/>
        <w:sz w:val="20"/>
        <w:szCs w:val="20"/>
      </w:rPr>
      <w:t xml:space="preserve">Written: </w:t>
    </w:r>
    <w:r w:rsidR="00A05325" w:rsidRPr="00E92803">
      <w:rPr>
        <w:rFonts w:asciiTheme="minorHAnsi" w:hAnsiTheme="minorHAnsi" w:cstheme="minorHAnsi"/>
        <w:sz w:val="20"/>
        <w:szCs w:val="20"/>
      </w:rPr>
      <w:t>April</w:t>
    </w:r>
    <w:r w:rsidRPr="00E92803">
      <w:rPr>
        <w:rFonts w:asciiTheme="minorHAnsi" w:hAnsiTheme="minorHAnsi" w:cstheme="minorHAnsi"/>
        <w:sz w:val="20"/>
        <w:szCs w:val="20"/>
      </w:rPr>
      <w:t xml:space="preserve"> 2023</w:t>
    </w:r>
    <w:r w:rsidR="00F20B4F">
      <w:rPr>
        <w:rFonts w:asciiTheme="minorHAnsi" w:hAnsiTheme="minorHAnsi" w:cstheme="minorHAnsi"/>
        <w:sz w:val="20"/>
        <w:szCs w:val="20"/>
      </w:rPr>
      <w:t xml:space="preserve">     </w:t>
    </w:r>
    <w:r w:rsidR="00F20B4F" w:rsidRPr="00E92803">
      <w:rPr>
        <w:rFonts w:asciiTheme="minorHAnsi" w:hAnsiTheme="minorHAnsi" w:cstheme="minorHAnsi"/>
        <w:sz w:val="20"/>
        <w:szCs w:val="20"/>
      </w:rPr>
      <w:t xml:space="preserve">Updated: </w:t>
    </w:r>
    <w:r w:rsidR="00F20B4F">
      <w:rPr>
        <w:rFonts w:asciiTheme="minorHAnsi" w:hAnsiTheme="minorHAnsi" w:cstheme="minorHAnsi"/>
        <w:sz w:val="20"/>
        <w:szCs w:val="20"/>
      </w:rPr>
      <w:t>August</w:t>
    </w:r>
    <w:r w:rsidR="00F20B4F" w:rsidRPr="00E92803">
      <w:rPr>
        <w:rFonts w:asciiTheme="minorHAnsi" w:hAnsiTheme="minorHAnsi" w:cstheme="minorHAnsi"/>
        <w:sz w:val="20"/>
        <w:szCs w:val="20"/>
      </w:rPr>
      <w:t xml:space="preserve"> 2023</w:t>
    </w:r>
    <w:r w:rsidR="00F20B4F">
      <w:rPr>
        <w:rFonts w:asciiTheme="minorHAnsi" w:hAnsiTheme="minorHAnsi" w:cstheme="minorHAnsi"/>
        <w:sz w:val="20"/>
        <w:szCs w:val="20"/>
      </w:rPr>
      <w:t xml:space="preserve">     </w:t>
    </w:r>
    <w:r w:rsidR="00F20B4F" w:rsidRPr="00E92803">
      <w:rPr>
        <w:rFonts w:asciiTheme="minorHAnsi" w:hAnsiTheme="minorHAnsi" w:cstheme="minorHAnsi"/>
        <w:sz w:val="20"/>
        <w:szCs w:val="20"/>
      </w:rPr>
      <w:t xml:space="preserve">Approved: BLMK Area Prescribing Committee </w:t>
    </w:r>
    <w:r w:rsidR="00F20B4F">
      <w:rPr>
        <w:rFonts w:asciiTheme="minorHAnsi" w:hAnsiTheme="minorHAnsi" w:cstheme="minorHAnsi"/>
        <w:sz w:val="20"/>
        <w:szCs w:val="20"/>
      </w:rPr>
      <w:t>-</w:t>
    </w:r>
    <w:r w:rsidR="00F20B4F" w:rsidRPr="00E92803">
      <w:rPr>
        <w:rFonts w:asciiTheme="minorHAnsi" w:hAnsiTheme="minorHAnsi" w:cstheme="minorHAnsi"/>
        <w:sz w:val="20"/>
        <w:szCs w:val="20"/>
      </w:rPr>
      <w:t xml:space="preserve"> </w:t>
    </w:r>
    <w:r w:rsidR="00F20B4F">
      <w:rPr>
        <w:rFonts w:asciiTheme="minorHAnsi" w:hAnsiTheme="minorHAnsi" w:cstheme="minorHAnsi"/>
        <w:sz w:val="20"/>
        <w:szCs w:val="20"/>
      </w:rPr>
      <w:t>September</w:t>
    </w:r>
    <w:r w:rsidR="00F20B4F" w:rsidRPr="00E92803">
      <w:rPr>
        <w:rFonts w:asciiTheme="minorHAnsi" w:hAnsiTheme="minorHAnsi" w:cstheme="minorHAnsi"/>
        <w:sz w:val="20"/>
        <w:szCs w:val="20"/>
      </w:rPr>
      <w:t xml:space="preserve"> 2023</w:t>
    </w:r>
  </w:p>
  <w:p w14:paraId="380B4B59" w14:textId="223F264C" w:rsidR="006E2B03" w:rsidRPr="00E92803" w:rsidRDefault="00F20B4F" w:rsidP="00F20B4F">
    <w:pPr>
      <w:pStyle w:val="Footer"/>
      <w:rPr>
        <w:rFonts w:asciiTheme="minorHAnsi" w:hAnsiTheme="minorHAnsi" w:cstheme="minorHAnsi"/>
        <w:sz w:val="20"/>
        <w:szCs w:val="20"/>
      </w:rPr>
    </w:pPr>
    <w:r w:rsidRPr="00E92803">
      <w:rPr>
        <w:rFonts w:asciiTheme="minorHAnsi" w:hAnsiTheme="minorHAnsi" w:cstheme="minorHAnsi"/>
        <w:sz w:val="20"/>
        <w:szCs w:val="20"/>
      </w:rPr>
      <w:t xml:space="preserve">Date of next review: </w:t>
    </w:r>
    <w:r>
      <w:rPr>
        <w:rFonts w:asciiTheme="minorHAnsi" w:hAnsiTheme="minorHAnsi" w:cstheme="minorHAnsi"/>
        <w:sz w:val="20"/>
        <w:szCs w:val="20"/>
      </w:rPr>
      <w:t xml:space="preserve">August </w:t>
    </w:r>
    <w:r w:rsidRPr="00E92803">
      <w:rPr>
        <w:rFonts w:asciiTheme="minorHAnsi" w:hAnsiTheme="minorHAnsi" w:cstheme="minorHAnsi"/>
        <w:sz w:val="20"/>
        <w:szCs w:val="20"/>
      </w:rPr>
      <w:t xml:space="preserve">2026 (or sooner </w:t>
    </w:r>
    <w:r>
      <w:rPr>
        <w:rFonts w:asciiTheme="minorHAnsi" w:hAnsiTheme="minorHAnsi" w:cstheme="minorHAnsi"/>
        <w:sz w:val="20"/>
        <w:szCs w:val="20"/>
      </w:rPr>
      <w:t xml:space="preserve">if any new national policy emerges)  </w:t>
    </w:r>
    <w:r w:rsidR="005C45C1">
      <w:rPr>
        <w:rFonts w:asciiTheme="minorHAnsi" w:hAnsiTheme="minorHAnsi" w:cstheme="minorHAnsi"/>
        <w:sz w:val="20"/>
        <w:szCs w:val="20"/>
      </w:rPr>
      <w:t xml:space="preserve">     </w:t>
    </w:r>
    <w:r>
      <w:rPr>
        <w:rFonts w:asciiTheme="minorHAnsi" w:hAnsiTheme="minorHAnsi" w:cstheme="minorHAnsi"/>
        <w:sz w:val="20"/>
        <w:szCs w:val="20"/>
      </w:rPr>
      <w:t xml:space="preserve">                            </w:t>
    </w:r>
    <w:r w:rsidR="005C45C1">
      <w:rPr>
        <w:rFonts w:asciiTheme="minorHAnsi" w:hAnsiTheme="minorHAnsi" w:cstheme="minorHAnsi"/>
        <w:sz w:val="20"/>
        <w:szCs w:val="20"/>
      </w:rPr>
      <w:t>Version 2.4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21E9" w14:textId="77777777" w:rsidR="00586800" w:rsidRDefault="00586800" w:rsidP="006E2B03">
      <w:r>
        <w:separator/>
      </w:r>
    </w:p>
  </w:footnote>
  <w:footnote w:type="continuationSeparator" w:id="0">
    <w:p w14:paraId="4B48DBB7" w14:textId="77777777" w:rsidR="00586800" w:rsidRDefault="00586800" w:rsidP="006E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81C1" w14:textId="5E01B7F3" w:rsidR="007D2553" w:rsidRDefault="007D255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7E8D54" wp14:editId="22DC8CB4">
          <wp:simplePos x="0" y="0"/>
          <wp:positionH relativeFrom="column">
            <wp:posOffset>4876165</wp:posOffset>
          </wp:positionH>
          <wp:positionV relativeFrom="paragraph">
            <wp:posOffset>-186690</wp:posOffset>
          </wp:positionV>
          <wp:extent cx="1369060" cy="675640"/>
          <wp:effectExtent l="0" t="0" r="2540" b="0"/>
          <wp:wrapTight wrapText="bothSides">
            <wp:wrapPolygon edited="0">
              <wp:start x="0" y="0"/>
              <wp:lineTo x="0" y="20707"/>
              <wp:lineTo x="21340" y="20707"/>
              <wp:lineTo x="2134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1C14"/>
    <w:multiLevelType w:val="hybridMultilevel"/>
    <w:tmpl w:val="BEA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264C"/>
    <w:multiLevelType w:val="hybridMultilevel"/>
    <w:tmpl w:val="E7EE1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619D3"/>
    <w:multiLevelType w:val="hybridMultilevel"/>
    <w:tmpl w:val="24A2A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866759">
    <w:abstractNumId w:val="1"/>
  </w:num>
  <w:num w:numId="2" w16cid:durableId="274797674">
    <w:abstractNumId w:val="2"/>
  </w:num>
  <w:num w:numId="3" w16cid:durableId="135253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CC"/>
    <w:rsid w:val="000020DC"/>
    <w:rsid w:val="00011E18"/>
    <w:rsid w:val="00020A72"/>
    <w:rsid w:val="00021C2F"/>
    <w:rsid w:val="000319CC"/>
    <w:rsid w:val="00036C58"/>
    <w:rsid w:val="0004548E"/>
    <w:rsid w:val="00045E72"/>
    <w:rsid w:val="00051A44"/>
    <w:rsid w:val="00062293"/>
    <w:rsid w:val="00075CB0"/>
    <w:rsid w:val="000E2DE4"/>
    <w:rsid w:val="000E7ED4"/>
    <w:rsid w:val="0010343F"/>
    <w:rsid w:val="001409E2"/>
    <w:rsid w:val="00144725"/>
    <w:rsid w:val="00172823"/>
    <w:rsid w:val="00187432"/>
    <w:rsid w:val="001C44B6"/>
    <w:rsid w:val="001F4625"/>
    <w:rsid w:val="001F6501"/>
    <w:rsid w:val="002008F8"/>
    <w:rsid w:val="00276C2F"/>
    <w:rsid w:val="00285150"/>
    <w:rsid w:val="00291DA9"/>
    <w:rsid w:val="002A35CF"/>
    <w:rsid w:val="002A53E8"/>
    <w:rsid w:val="002B4F98"/>
    <w:rsid w:val="002B6717"/>
    <w:rsid w:val="002E54CF"/>
    <w:rsid w:val="00320AE0"/>
    <w:rsid w:val="003810E4"/>
    <w:rsid w:val="003972F0"/>
    <w:rsid w:val="003C0434"/>
    <w:rsid w:val="003C376C"/>
    <w:rsid w:val="003D0109"/>
    <w:rsid w:val="003E0277"/>
    <w:rsid w:val="003E7F5E"/>
    <w:rsid w:val="003F5412"/>
    <w:rsid w:val="003F7246"/>
    <w:rsid w:val="004005CC"/>
    <w:rsid w:val="00421547"/>
    <w:rsid w:val="00422441"/>
    <w:rsid w:val="00464164"/>
    <w:rsid w:val="00465AE7"/>
    <w:rsid w:val="00466FDF"/>
    <w:rsid w:val="004A7CA1"/>
    <w:rsid w:val="004C3D87"/>
    <w:rsid w:val="004D15DF"/>
    <w:rsid w:val="004D400F"/>
    <w:rsid w:val="0051024F"/>
    <w:rsid w:val="0052066D"/>
    <w:rsid w:val="00537100"/>
    <w:rsid w:val="00581C9B"/>
    <w:rsid w:val="00586800"/>
    <w:rsid w:val="005A6A3A"/>
    <w:rsid w:val="005B2F75"/>
    <w:rsid w:val="005C45C1"/>
    <w:rsid w:val="005E2707"/>
    <w:rsid w:val="0064412E"/>
    <w:rsid w:val="00650D01"/>
    <w:rsid w:val="00696963"/>
    <w:rsid w:val="006A52AF"/>
    <w:rsid w:val="006C1811"/>
    <w:rsid w:val="006C18A7"/>
    <w:rsid w:val="006D0965"/>
    <w:rsid w:val="006D4709"/>
    <w:rsid w:val="006E2B03"/>
    <w:rsid w:val="00703A19"/>
    <w:rsid w:val="00712F93"/>
    <w:rsid w:val="00717593"/>
    <w:rsid w:val="007456C1"/>
    <w:rsid w:val="00755ED4"/>
    <w:rsid w:val="007562F1"/>
    <w:rsid w:val="00771236"/>
    <w:rsid w:val="007C23A0"/>
    <w:rsid w:val="007C51E2"/>
    <w:rsid w:val="007D2553"/>
    <w:rsid w:val="007E5DED"/>
    <w:rsid w:val="00800D01"/>
    <w:rsid w:val="00815ED3"/>
    <w:rsid w:val="00816AC6"/>
    <w:rsid w:val="0085452C"/>
    <w:rsid w:val="00855E6B"/>
    <w:rsid w:val="00863DD9"/>
    <w:rsid w:val="00880859"/>
    <w:rsid w:val="00882F47"/>
    <w:rsid w:val="008D1844"/>
    <w:rsid w:val="008D4957"/>
    <w:rsid w:val="008E1DBB"/>
    <w:rsid w:val="008F7FEB"/>
    <w:rsid w:val="00902D25"/>
    <w:rsid w:val="0091062F"/>
    <w:rsid w:val="009204E4"/>
    <w:rsid w:val="0092661D"/>
    <w:rsid w:val="009764E6"/>
    <w:rsid w:val="009D7AC6"/>
    <w:rsid w:val="00A04A2D"/>
    <w:rsid w:val="00A05325"/>
    <w:rsid w:val="00A1496E"/>
    <w:rsid w:val="00A33858"/>
    <w:rsid w:val="00A354C0"/>
    <w:rsid w:val="00A41783"/>
    <w:rsid w:val="00A53CA1"/>
    <w:rsid w:val="00A64D22"/>
    <w:rsid w:val="00AB1A14"/>
    <w:rsid w:val="00AB4CD1"/>
    <w:rsid w:val="00AB636B"/>
    <w:rsid w:val="00AB681B"/>
    <w:rsid w:val="00AF11DF"/>
    <w:rsid w:val="00AF4430"/>
    <w:rsid w:val="00B12FB4"/>
    <w:rsid w:val="00B379A9"/>
    <w:rsid w:val="00B40D44"/>
    <w:rsid w:val="00B73B82"/>
    <w:rsid w:val="00BC26A9"/>
    <w:rsid w:val="00C058FF"/>
    <w:rsid w:val="00C0621E"/>
    <w:rsid w:val="00C138A0"/>
    <w:rsid w:val="00C248D0"/>
    <w:rsid w:val="00C317C7"/>
    <w:rsid w:val="00C34DE7"/>
    <w:rsid w:val="00C76514"/>
    <w:rsid w:val="00C76E79"/>
    <w:rsid w:val="00CB3D45"/>
    <w:rsid w:val="00CE5054"/>
    <w:rsid w:val="00CF7853"/>
    <w:rsid w:val="00D07E73"/>
    <w:rsid w:val="00D23D0B"/>
    <w:rsid w:val="00D25889"/>
    <w:rsid w:val="00D30F5C"/>
    <w:rsid w:val="00D54620"/>
    <w:rsid w:val="00D91EB0"/>
    <w:rsid w:val="00DA6F1B"/>
    <w:rsid w:val="00DA6FD2"/>
    <w:rsid w:val="00DB1F6A"/>
    <w:rsid w:val="00DC434D"/>
    <w:rsid w:val="00DE3E63"/>
    <w:rsid w:val="00DF42BE"/>
    <w:rsid w:val="00E00F55"/>
    <w:rsid w:val="00E05B58"/>
    <w:rsid w:val="00E27982"/>
    <w:rsid w:val="00E5111D"/>
    <w:rsid w:val="00E54528"/>
    <w:rsid w:val="00E60A6B"/>
    <w:rsid w:val="00E662BB"/>
    <w:rsid w:val="00E76976"/>
    <w:rsid w:val="00E92803"/>
    <w:rsid w:val="00E93A4C"/>
    <w:rsid w:val="00E97E05"/>
    <w:rsid w:val="00EB78F0"/>
    <w:rsid w:val="00EC1FD5"/>
    <w:rsid w:val="00EE27A8"/>
    <w:rsid w:val="00EE5E9E"/>
    <w:rsid w:val="00F20B4F"/>
    <w:rsid w:val="00F36272"/>
    <w:rsid w:val="00F82E4B"/>
    <w:rsid w:val="00F921F9"/>
    <w:rsid w:val="00F93EA0"/>
    <w:rsid w:val="00FA14A7"/>
    <w:rsid w:val="00FA27C7"/>
    <w:rsid w:val="00FB42DF"/>
    <w:rsid w:val="00FC4DFA"/>
    <w:rsid w:val="00FD40CE"/>
    <w:rsid w:val="00FD5BC3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41136"/>
  <w15:chartTrackingRefBased/>
  <w15:docId w15:val="{0FF7B034-FD4B-4197-BCBB-EE05AC4E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9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9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2AF"/>
    <w:rPr>
      <w:color w:val="954F72" w:themeColor="followedHyperlink"/>
      <w:u w:val="single"/>
    </w:rPr>
  </w:style>
  <w:style w:type="paragraph" w:customStyle="1" w:styleId="Default">
    <w:name w:val="Default"/>
    <w:rsid w:val="008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00D01"/>
    <w:pPr>
      <w:spacing w:line="241" w:lineRule="atLeast"/>
    </w:pPr>
    <w:rPr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21C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6E2B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2B0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E2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B0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C4DFA"/>
    <w:pPr>
      <w:spacing w:after="0" w:line="240" w:lineRule="auto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unhideWhenUsed/>
    <w:rsid w:val="009764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4E6"/>
    <w:rPr>
      <w:rFonts w:ascii="Calibri" w:hAnsi="Calibri" w:cs="Calibri"/>
      <w:sz w:val="20"/>
      <w:szCs w:val="20"/>
    </w:rPr>
  </w:style>
  <w:style w:type="paragraph" w:customStyle="1" w:styleId="RomanNumerials">
    <w:name w:val="RomanNumerials"/>
    <w:basedOn w:val="Normal"/>
    <w:rsid w:val="00E76976"/>
    <w:pPr>
      <w:ind w:left="709"/>
    </w:pPr>
    <w:rPr>
      <w:rFonts w:ascii="Times New Roman" w:eastAsia="Times New Roman" w:hAnsi="Times New Roman" w:cs="Times New Roman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320A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20A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10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6A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AC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CHOW, Candy (NHS BEDFORDSHIRE, LUTON AND MILTON KEYNES ICB - M1J4Y)</dc:creator>
  <cp:keywords/>
  <dc:description/>
  <cp:lastModifiedBy>CHOW, Candy (NHS BEDFORDSHIRE, LUTON AND MILTON KEYNES ICB - M1J4Y)</cp:lastModifiedBy>
  <cp:revision>2</cp:revision>
  <dcterms:created xsi:type="dcterms:W3CDTF">2024-03-22T14:07:00Z</dcterms:created>
  <dcterms:modified xsi:type="dcterms:W3CDTF">2024-03-22T14:07:00Z</dcterms:modified>
</cp:coreProperties>
</file>